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B73C4" w:rsidR="00186DAF" w:rsidP="67FECDEC" w:rsidRDefault="00BD25EE" w14:paraId="2F46443C" w14:textId="5E7A6920">
      <w:pPr>
        <w:pStyle w:val="BodyText"/>
        <w:spacing w:before="192" w:beforeLines="80" w:after="192" w:afterLines="80"/>
        <w:ind w:left="360" w:hanging="360"/>
        <w:jc w:val="center"/>
        <w:rPr>
          <w:rFonts w:ascii="Times New Roman" w:hAnsi="Times New Roman" w:eastAsia="Times New Roman" w:cs="Times New Roman"/>
          <w:b w:val="1"/>
          <w:bCs w:val="1"/>
          <w:sz w:val="22"/>
          <w:szCs w:val="22"/>
        </w:rPr>
      </w:pPr>
      <w:r w:rsidRPr="67FECDEC" w:rsidR="00BD25EE">
        <w:rPr>
          <w:rFonts w:ascii="Times New Roman" w:hAnsi="Times New Roman" w:eastAsia="Times New Roman" w:cs="Times New Roman"/>
          <w:b w:val="1"/>
          <w:bCs w:val="1"/>
          <w:sz w:val="22"/>
          <w:szCs w:val="22"/>
        </w:rPr>
        <w:t>ACORDO</w:t>
      </w:r>
      <w:r w:rsidRPr="67FECDEC" w:rsidR="00BD25EE">
        <w:rPr>
          <w:rFonts w:ascii="Times New Roman" w:hAnsi="Times New Roman" w:eastAsia="Times New Roman" w:cs="Times New Roman"/>
          <w:b w:val="1"/>
          <w:bCs w:val="1"/>
          <w:sz w:val="22"/>
          <w:szCs w:val="22"/>
        </w:rPr>
        <w:t xml:space="preserve"> </w:t>
      </w:r>
      <w:r w:rsidRPr="67FECDEC" w:rsidR="00956F95">
        <w:rPr>
          <w:rFonts w:ascii="Times New Roman" w:hAnsi="Times New Roman" w:eastAsia="Times New Roman" w:cs="Times New Roman"/>
          <w:b w:val="1"/>
          <w:bCs w:val="1"/>
          <w:sz w:val="22"/>
          <w:szCs w:val="22"/>
        </w:rPr>
        <w:t>DO CONTROLADOR CONJUNTO</w:t>
      </w:r>
    </w:p>
    <w:p w:rsidRPr="00CB73C4" w:rsidR="007B1B5C" w:rsidP="67FECDEC" w:rsidRDefault="000A5936" w14:paraId="46B584AC" w14:textId="02A742EA">
      <w:pPr>
        <w:pStyle w:val="BodyText"/>
        <w:spacing w:before="192" w:beforeLines="80" w:after="192" w:afterLines="80"/>
        <w:ind w:left="360" w:hanging="360"/>
        <w:jc w:val="center"/>
        <w:rPr>
          <w:rFonts w:ascii="Times New Roman" w:hAnsi="Times New Roman" w:eastAsia="Times New Roman" w:cs="Times New Roman"/>
          <w:b w:val="1"/>
          <w:bCs w:val="1"/>
          <w:sz w:val="22"/>
          <w:szCs w:val="22"/>
        </w:rPr>
      </w:pPr>
      <w:r w:rsidRPr="67FECDEC" w:rsidR="000A5936">
        <w:rPr>
          <w:rFonts w:ascii="Times New Roman" w:hAnsi="Times New Roman" w:eastAsia="Times New Roman" w:cs="Times New Roman"/>
          <w:b w:val="1"/>
          <w:bCs w:val="1"/>
          <w:sz w:val="22"/>
          <w:szCs w:val="22"/>
        </w:rPr>
        <w:t>Data de revisão: 12 de março de 2024</w:t>
      </w:r>
    </w:p>
    <w:p w:rsidRPr="00CB73C4" w:rsidR="000E3763" w:rsidP="67FECDEC" w:rsidRDefault="000E3763" w14:paraId="346A6482" w14:textId="57D754C5">
      <w:pPr>
        <w:pStyle w:val="BodyText"/>
        <w:spacing w:before="192" w:beforeLines="80" w:after="192" w:afterLines="80"/>
        <w:jc w:val="both"/>
        <w:rPr>
          <w:rFonts w:ascii="Times New Roman" w:hAnsi="Times New Roman" w:eastAsia="Times New Roman" w:cs="Times New Roman"/>
          <w:sz w:val="22"/>
          <w:szCs w:val="22"/>
        </w:rPr>
      </w:pPr>
      <w:r w:rsidRPr="67FECDEC" w:rsidR="000E3763">
        <w:rPr>
          <w:rFonts w:ascii="Times New Roman" w:hAnsi="Times New Roman" w:eastAsia="Times New Roman" w:cs="Times New Roman"/>
          <w:sz w:val="22"/>
          <w:szCs w:val="22"/>
        </w:rPr>
        <w:t xml:space="preserve">Para os fins deste </w:t>
      </w:r>
      <w:r w:rsidRPr="67FECDEC" w:rsidR="008F1AB9">
        <w:rPr>
          <w:rFonts w:ascii="Times New Roman" w:hAnsi="Times New Roman" w:eastAsia="Times New Roman" w:cs="Times New Roman"/>
          <w:sz w:val="22"/>
          <w:szCs w:val="22"/>
        </w:rPr>
        <w:t>Acordo</w:t>
      </w:r>
      <w:r w:rsidRPr="67FECDEC" w:rsidR="008F1AB9">
        <w:rPr>
          <w:rFonts w:ascii="Times New Roman" w:hAnsi="Times New Roman" w:eastAsia="Times New Roman" w:cs="Times New Roman"/>
          <w:sz w:val="22"/>
          <w:szCs w:val="22"/>
        </w:rPr>
        <w:t xml:space="preserve"> </w:t>
      </w:r>
      <w:r w:rsidRPr="67FECDEC" w:rsidR="000E3763">
        <w:rPr>
          <w:rFonts w:ascii="Times New Roman" w:hAnsi="Times New Roman" w:eastAsia="Times New Roman" w:cs="Times New Roman"/>
          <w:sz w:val="22"/>
          <w:szCs w:val="22"/>
        </w:rPr>
        <w:t>do Controlador Conjunto (“JCA”), a entidade Merck Sharp &amp; Dohme LLC ou afiliada que executa o contrato, ou ainda outra forma de contrato referente a este JCA (o “Contrato”) deve ser denominada “Empresa” e todas as outras partes desse Contrato devem ser denominadas “Fornecedor”. A Empresa e o Fornecedor são cada uma “Parte” e juntos as “Partes”.</w:t>
      </w:r>
    </w:p>
    <w:p w:rsidRPr="00CB73C4" w:rsidR="00186DAF" w:rsidP="67FECDEC" w:rsidRDefault="00186DAF" w14:paraId="6A3DF8E2" w14:textId="77777777">
      <w:pPr>
        <w:pStyle w:val="BodyText"/>
        <w:spacing w:before="192" w:beforeLines="80" w:after="192" w:afterLines="80"/>
        <w:ind w:left="360" w:hanging="360"/>
        <w:jc w:val="both"/>
        <w:rPr>
          <w:rFonts w:ascii="Times New Roman" w:hAnsi="Times New Roman" w:eastAsia="Times New Roman" w:cs="Times New Roman"/>
          <w:sz w:val="22"/>
          <w:szCs w:val="22"/>
          <w:u w:val="single"/>
        </w:rPr>
      </w:pPr>
      <w:r w:rsidRPr="67FECDEC" w:rsidR="00186DAF">
        <w:rPr>
          <w:rFonts w:ascii="Times New Roman" w:hAnsi="Times New Roman" w:eastAsia="Times New Roman" w:cs="Times New Roman"/>
          <w:sz w:val="22"/>
          <w:szCs w:val="22"/>
          <w:u w:val="single"/>
        </w:rPr>
        <w:t>Disposições gerais</w:t>
      </w:r>
    </w:p>
    <w:p w:rsidRPr="00CB73C4" w:rsidR="000E3763" w:rsidP="67FECDEC" w:rsidRDefault="000E3763" w14:paraId="01546E9A" w14:textId="7B07C653">
      <w:pPr>
        <w:pStyle w:val="BodyText"/>
        <w:numPr>
          <w:ilvl w:val="0"/>
          <w:numId w:val="18"/>
        </w:numPr>
        <w:spacing w:before="192" w:beforeLines="80" w:after="192" w:afterLines="80" w:line="240" w:lineRule="auto"/>
        <w:jc w:val="both"/>
        <w:rPr>
          <w:rFonts w:ascii="Times New Roman" w:hAnsi="Times New Roman" w:eastAsia="Times New Roman" w:cs="Times New Roman"/>
          <w:sz w:val="22"/>
          <w:szCs w:val="22"/>
        </w:rPr>
      </w:pPr>
      <w:r w:rsidRPr="67FECDEC" w:rsidR="000E3763">
        <w:rPr>
          <w:rFonts w:ascii="Times New Roman" w:hAnsi="Times New Roman" w:eastAsia="Times New Roman" w:cs="Times New Roman"/>
          <w:sz w:val="22"/>
          <w:szCs w:val="22"/>
        </w:rPr>
        <w:t xml:space="preserve">As Partes inseridas e integrantes do Contrato poderão </w:t>
      </w:r>
      <w:r w:rsidRPr="67FECDEC" w:rsidR="00D05A2B">
        <w:rPr>
          <w:rFonts w:ascii="Times New Roman" w:hAnsi="Times New Roman" w:eastAsia="Times New Roman" w:cs="Times New Roman"/>
          <w:sz w:val="22"/>
          <w:szCs w:val="22"/>
        </w:rPr>
        <w:t>firmar</w:t>
      </w:r>
      <w:r w:rsidRPr="67FECDEC" w:rsidR="000E3763">
        <w:rPr>
          <w:rFonts w:ascii="Times New Roman" w:hAnsi="Times New Roman" w:eastAsia="Times New Roman" w:cs="Times New Roman"/>
          <w:sz w:val="22"/>
          <w:szCs w:val="22"/>
        </w:rPr>
        <w:t xml:space="preserve"> uma ou mais ordens</w:t>
      </w:r>
      <w:r w:rsidRPr="67FECDEC" w:rsidR="00816A4C">
        <w:rPr>
          <w:rFonts w:ascii="Times New Roman" w:hAnsi="Times New Roman" w:eastAsia="Times New Roman" w:cs="Times New Roman"/>
          <w:sz w:val="22"/>
          <w:szCs w:val="22"/>
        </w:rPr>
        <w:t xml:space="preserve"> ou tarefas</w:t>
      </w:r>
      <w:r w:rsidRPr="67FECDEC" w:rsidR="000E3763">
        <w:rPr>
          <w:rFonts w:ascii="Times New Roman" w:hAnsi="Times New Roman" w:eastAsia="Times New Roman" w:cs="Times New Roman"/>
          <w:sz w:val="22"/>
          <w:szCs w:val="22"/>
        </w:rPr>
        <w:t xml:space="preserve"> de compra, contratos de projeto, adendos de plano de projeto, declarações de trabalho, ordens de serviço ou outros termos de serviço (cada qual denominados como “Declaração de trabalho”), que</w:t>
      </w:r>
      <w:r w:rsidRPr="67FECDEC" w:rsidR="00CB73C4">
        <w:rPr>
          <w:rFonts w:ascii="Times New Roman" w:hAnsi="Times New Roman" w:eastAsia="Times New Roman" w:cs="Times New Roman"/>
          <w:sz w:val="22"/>
          <w:szCs w:val="22"/>
        </w:rPr>
        <w:t> </w:t>
      </w:r>
      <w:r w:rsidRPr="67FECDEC" w:rsidR="000E3763">
        <w:rPr>
          <w:rFonts w:ascii="Times New Roman" w:hAnsi="Times New Roman" w:eastAsia="Times New Roman" w:cs="Times New Roman"/>
          <w:sz w:val="22"/>
          <w:szCs w:val="22"/>
        </w:rPr>
        <w:t xml:space="preserve">regem os serviços </w:t>
      </w:r>
      <w:r w:rsidRPr="67FECDEC" w:rsidR="00AC332C">
        <w:rPr>
          <w:rFonts w:ascii="Times New Roman" w:hAnsi="Times New Roman" w:eastAsia="Times New Roman" w:cs="Times New Roman"/>
          <w:sz w:val="22"/>
          <w:szCs w:val="22"/>
        </w:rPr>
        <w:t>nel</w:t>
      </w:r>
      <w:r w:rsidRPr="67FECDEC" w:rsidR="00AC332C">
        <w:rPr>
          <w:rFonts w:ascii="Times New Roman" w:hAnsi="Times New Roman" w:eastAsia="Times New Roman" w:cs="Times New Roman"/>
          <w:sz w:val="22"/>
          <w:szCs w:val="22"/>
        </w:rPr>
        <w:t>a</w:t>
      </w:r>
      <w:r w:rsidRPr="67FECDEC" w:rsidR="00AC332C">
        <w:rPr>
          <w:rFonts w:ascii="Times New Roman" w:hAnsi="Times New Roman" w:eastAsia="Times New Roman" w:cs="Times New Roman"/>
          <w:sz w:val="22"/>
          <w:szCs w:val="22"/>
        </w:rPr>
        <w:t xml:space="preserve"> </w:t>
      </w:r>
      <w:r w:rsidRPr="67FECDEC" w:rsidR="000E3763">
        <w:rPr>
          <w:rFonts w:ascii="Times New Roman" w:hAnsi="Times New Roman" w:eastAsia="Times New Roman" w:cs="Times New Roman"/>
          <w:sz w:val="22"/>
          <w:szCs w:val="22"/>
        </w:rPr>
        <w:t>contemplados (“</w:t>
      </w:r>
      <w:r w:rsidRPr="67FECDEC" w:rsidR="00B07EA5">
        <w:rPr>
          <w:rFonts w:ascii="Times New Roman" w:hAnsi="Times New Roman" w:eastAsia="Times New Roman" w:cs="Times New Roman"/>
          <w:sz w:val="22"/>
          <w:szCs w:val="22"/>
        </w:rPr>
        <w:t>Finalidade Conjunta</w:t>
      </w:r>
      <w:r w:rsidRPr="67FECDEC" w:rsidR="000E3763">
        <w:rPr>
          <w:rFonts w:ascii="Times New Roman" w:hAnsi="Times New Roman" w:eastAsia="Times New Roman" w:cs="Times New Roman"/>
          <w:sz w:val="22"/>
          <w:szCs w:val="22"/>
        </w:rPr>
        <w:t>”).</w:t>
      </w:r>
    </w:p>
    <w:p w:rsidR="00186DAF" w:rsidP="67FECDEC" w:rsidRDefault="00186DAF" w14:paraId="0F07A33A" w14:textId="1364701B">
      <w:pPr>
        <w:pStyle w:val="BodyText"/>
        <w:numPr>
          <w:ilvl w:val="0"/>
          <w:numId w:val="18"/>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As Partes pretendem complementar os termos do Contrato para garantir que todo o compartilhamento de Informações Pessoais relacionado ao Contrato seja realizado em conformidade com a Lei de Proteção de Dados, e esclarecer suas funções como controladores conjuntos desses dados. </w:t>
      </w:r>
    </w:p>
    <w:p w:rsidR="008929EB" w:rsidP="67FECDEC" w:rsidRDefault="008929EB" w14:paraId="1E9161D4" w14:textId="17970B1A">
      <w:pPr>
        <w:pStyle w:val="BodyText"/>
        <w:numPr>
          <w:ilvl w:val="0"/>
          <w:numId w:val="18"/>
        </w:numPr>
        <w:spacing w:before="192" w:beforeLines="80" w:after="192" w:afterLines="80" w:line="240" w:lineRule="auto"/>
        <w:jc w:val="both"/>
        <w:rPr>
          <w:rFonts w:ascii="Times New Roman" w:hAnsi="Times New Roman" w:eastAsia="Times New Roman" w:cs="Times New Roman"/>
          <w:sz w:val="22"/>
          <w:szCs w:val="22"/>
        </w:rPr>
      </w:pPr>
      <w:r w:rsidRPr="67FECDEC" w:rsidR="008929EB">
        <w:rPr>
          <w:rFonts w:ascii="Times New Roman" w:hAnsi="Times New Roman" w:eastAsia="Times New Roman" w:cs="Times New Roman"/>
          <w:sz w:val="22"/>
          <w:szCs w:val="22"/>
        </w:rPr>
        <w:t>A Parte referida no Contrato como “</w:t>
      </w:r>
      <w:r w:rsidRPr="67FECDEC" w:rsidR="008929EB">
        <w:rPr>
          <w:rFonts w:ascii="Times New Roman" w:hAnsi="Times New Roman" w:eastAsia="Times New Roman" w:cs="Times New Roman"/>
          <w:b w:val="1"/>
          <w:bCs w:val="1"/>
          <w:sz w:val="22"/>
          <w:szCs w:val="22"/>
        </w:rPr>
        <w:t>MSD</w:t>
      </w:r>
      <w:r w:rsidRPr="67FECDEC" w:rsidR="008929EB">
        <w:rPr>
          <w:rFonts w:ascii="Times New Roman" w:hAnsi="Times New Roman" w:eastAsia="Times New Roman" w:cs="Times New Roman"/>
          <w:sz w:val="22"/>
          <w:szCs w:val="22"/>
        </w:rPr>
        <w:t>”, “</w:t>
      </w:r>
      <w:r w:rsidRPr="67FECDEC" w:rsidR="008929EB">
        <w:rPr>
          <w:rFonts w:ascii="Times New Roman" w:hAnsi="Times New Roman" w:eastAsia="Times New Roman" w:cs="Times New Roman"/>
          <w:b w:val="1"/>
          <w:bCs w:val="1"/>
          <w:sz w:val="22"/>
          <w:szCs w:val="22"/>
        </w:rPr>
        <w:t>CONTRATANTE</w:t>
      </w:r>
      <w:r w:rsidRPr="67FECDEC" w:rsidR="008929EB">
        <w:rPr>
          <w:rFonts w:ascii="Times New Roman" w:hAnsi="Times New Roman" w:eastAsia="Times New Roman" w:cs="Times New Roman"/>
          <w:sz w:val="22"/>
          <w:szCs w:val="22"/>
        </w:rPr>
        <w:t>”, “</w:t>
      </w:r>
      <w:r w:rsidRPr="67FECDEC" w:rsidR="008929EB">
        <w:rPr>
          <w:rFonts w:ascii="Times New Roman" w:hAnsi="Times New Roman" w:eastAsia="Times New Roman" w:cs="Times New Roman"/>
          <w:b w:val="1"/>
          <w:bCs w:val="1"/>
          <w:sz w:val="22"/>
          <w:szCs w:val="22"/>
        </w:rPr>
        <w:t>PATROCINADORA</w:t>
      </w:r>
      <w:r w:rsidRPr="67FECDEC" w:rsidR="008929EB">
        <w:rPr>
          <w:rFonts w:ascii="Times New Roman" w:hAnsi="Times New Roman" w:eastAsia="Times New Roman" w:cs="Times New Roman"/>
          <w:sz w:val="22"/>
          <w:szCs w:val="22"/>
        </w:rPr>
        <w:t>” ou “</w:t>
      </w:r>
      <w:r w:rsidRPr="67FECDEC" w:rsidR="008929EB">
        <w:rPr>
          <w:rFonts w:ascii="Times New Roman" w:hAnsi="Times New Roman" w:eastAsia="Times New Roman" w:cs="Times New Roman"/>
          <w:b w:val="1"/>
          <w:bCs w:val="1"/>
          <w:sz w:val="22"/>
          <w:szCs w:val="22"/>
        </w:rPr>
        <w:t>FORNECEDORA</w:t>
      </w:r>
      <w:r w:rsidRPr="67FECDEC" w:rsidR="008929EB">
        <w:rPr>
          <w:rFonts w:ascii="Times New Roman" w:hAnsi="Times New Roman" w:eastAsia="Times New Roman" w:cs="Times New Roman"/>
          <w:sz w:val="22"/>
          <w:szCs w:val="22"/>
        </w:rPr>
        <w:t xml:space="preserve">” será denominada neste </w:t>
      </w:r>
      <w:r w:rsidRPr="67FECDEC" w:rsidR="00213EBA">
        <w:rPr>
          <w:rFonts w:ascii="Times New Roman" w:hAnsi="Times New Roman" w:eastAsia="Times New Roman" w:cs="Times New Roman"/>
          <w:sz w:val="22"/>
          <w:szCs w:val="22"/>
        </w:rPr>
        <w:t>JCA</w:t>
      </w:r>
      <w:r w:rsidRPr="67FECDEC" w:rsidR="008929EB">
        <w:rPr>
          <w:rFonts w:ascii="Times New Roman" w:hAnsi="Times New Roman" w:eastAsia="Times New Roman" w:cs="Times New Roman"/>
          <w:sz w:val="22"/>
          <w:szCs w:val="22"/>
        </w:rPr>
        <w:t xml:space="preserve"> “Empresa”.</w:t>
      </w:r>
    </w:p>
    <w:p w:rsidRPr="008929EB" w:rsidR="008929EB" w:rsidP="67FECDEC" w:rsidRDefault="008929EB" w14:paraId="0F2D847E" w14:textId="5BF1DABA">
      <w:pPr>
        <w:pStyle w:val="BodyText"/>
        <w:numPr>
          <w:ilvl w:val="0"/>
          <w:numId w:val="18"/>
        </w:numPr>
        <w:spacing w:before="192" w:beforeLines="80" w:after="192" w:afterLines="80" w:line="240" w:lineRule="auto"/>
        <w:jc w:val="both"/>
        <w:rPr>
          <w:rFonts w:ascii="Times New Roman" w:hAnsi="Times New Roman" w:eastAsia="Times New Roman" w:cs="Times New Roman"/>
          <w:sz w:val="22"/>
          <w:szCs w:val="22"/>
        </w:rPr>
      </w:pPr>
      <w:r w:rsidRPr="67FECDEC" w:rsidR="008929EB">
        <w:rPr>
          <w:rFonts w:ascii="Times New Roman" w:hAnsi="Times New Roman" w:eastAsia="Times New Roman" w:cs="Times New Roman"/>
          <w:sz w:val="22"/>
          <w:szCs w:val="22"/>
        </w:rPr>
        <w:t>A Parte referida no Contrato como “</w:t>
      </w:r>
      <w:r w:rsidRPr="67FECDEC" w:rsidR="008929EB">
        <w:rPr>
          <w:rFonts w:ascii="Times New Roman" w:hAnsi="Times New Roman" w:eastAsia="Times New Roman" w:cs="Times New Roman"/>
          <w:b w:val="1"/>
          <w:bCs w:val="1"/>
          <w:sz w:val="22"/>
          <w:szCs w:val="22"/>
        </w:rPr>
        <w:t>CONTRATADA</w:t>
      </w:r>
      <w:r w:rsidRPr="67FECDEC" w:rsidR="008929EB">
        <w:rPr>
          <w:rFonts w:ascii="Times New Roman" w:hAnsi="Times New Roman" w:eastAsia="Times New Roman" w:cs="Times New Roman"/>
          <w:sz w:val="22"/>
          <w:szCs w:val="22"/>
        </w:rPr>
        <w:t>”, “</w:t>
      </w:r>
      <w:r w:rsidRPr="67FECDEC" w:rsidR="008929EB">
        <w:rPr>
          <w:rFonts w:ascii="Times New Roman" w:hAnsi="Times New Roman" w:eastAsia="Times New Roman" w:cs="Times New Roman"/>
          <w:b w:val="1"/>
          <w:bCs w:val="1"/>
          <w:sz w:val="22"/>
          <w:szCs w:val="22"/>
        </w:rPr>
        <w:t>PATROCINADA</w:t>
      </w:r>
      <w:r w:rsidRPr="67FECDEC" w:rsidR="008929EB">
        <w:rPr>
          <w:rFonts w:ascii="Times New Roman" w:hAnsi="Times New Roman" w:eastAsia="Times New Roman" w:cs="Times New Roman"/>
          <w:sz w:val="22"/>
          <w:szCs w:val="22"/>
        </w:rPr>
        <w:t>”, “</w:t>
      </w:r>
      <w:r w:rsidRPr="67FECDEC" w:rsidR="008929EB">
        <w:rPr>
          <w:rFonts w:ascii="Times New Roman" w:hAnsi="Times New Roman" w:eastAsia="Times New Roman" w:cs="Times New Roman"/>
          <w:b w:val="1"/>
          <w:bCs w:val="1"/>
          <w:sz w:val="22"/>
          <w:szCs w:val="22"/>
        </w:rPr>
        <w:t>COMPRADORA</w:t>
      </w:r>
      <w:r w:rsidRPr="67FECDEC" w:rsidR="008929EB">
        <w:rPr>
          <w:rFonts w:ascii="Times New Roman" w:hAnsi="Times New Roman" w:eastAsia="Times New Roman" w:cs="Times New Roman"/>
          <w:sz w:val="22"/>
          <w:szCs w:val="22"/>
        </w:rPr>
        <w:t>” ou “</w:t>
      </w:r>
      <w:r w:rsidRPr="67FECDEC" w:rsidR="008929EB">
        <w:rPr>
          <w:rFonts w:ascii="Times New Roman" w:hAnsi="Times New Roman" w:eastAsia="Times New Roman" w:cs="Times New Roman"/>
          <w:b w:val="1"/>
          <w:bCs w:val="1"/>
          <w:sz w:val="22"/>
          <w:szCs w:val="22"/>
        </w:rPr>
        <w:t>DISTRIBUIDORA</w:t>
      </w:r>
      <w:r w:rsidRPr="67FECDEC" w:rsidR="008929EB">
        <w:rPr>
          <w:rFonts w:ascii="Times New Roman" w:hAnsi="Times New Roman" w:eastAsia="Times New Roman" w:cs="Times New Roman"/>
          <w:sz w:val="22"/>
          <w:szCs w:val="22"/>
        </w:rPr>
        <w:t>” será denominada neste JCA “Fornecedor”.</w:t>
      </w:r>
    </w:p>
    <w:p w:rsidRPr="00CB73C4" w:rsidR="00186DAF" w:rsidP="67FECDEC" w:rsidRDefault="00186DAF" w14:paraId="099B464D" w14:textId="77777777">
      <w:pPr>
        <w:pStyle w:val="BodyText"/>
        <w:spacing w:before="192" w:beforeLines="80" w:after="192" w:afterLines="80"/>
        <w:ind w:left="360" w:hanging="360"/>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u w:val="single"/>
        </w:rPr>
        <w:t>As Partes concordam que</w:t>
      </w:r>
      <w:r w:rsidRPr="67FECDEC" w:rsidR="00186DAF">
        <w:rPr>
          <w:rFonts w:ascii="Times New Roman" w:hAnsi="Times New Roman" w:eastAsia="Times New Roman" w:cs="Times New Roman"/>
          <w:sz w:val="22"/>
          <w:szCs w:val="22"/>
        </w:rPr>
        <w:t>:</w:t>
      </w:r>
    </w:p>
    <w:p w:rsidRPr="00CB73C4" w:rsidR="00186DAF" w:rsidP="67FECDEC" w:rsidRDefault="00793BCD" w14:paraId="73A08BCD" w14:textId="485DB088">
      <w:pPr>
        <w:pStyle w:val="BodyText"/>
        <w:numPr>
          <w:ilvl w:val="0"/>
          <w:numId w:val="32"/>
        </w:numPr>
        <w:spacing w:before="192" w:beforeLines="80" w:after="192" w:afterLines="80" w:line="240" w:lineRule="auto"/>
        <w:jc w:val="both"/>
        <w:rPr>
          <w:rFonts w:ascii="Times New Roman" w:hAnsi="Times New Roman" w:eastAsia="Times New Roman" w:cs="Times New Roman"/>
          <w:sz w:val="22"/>
          <w:szCs w:val="22"/>
        </w:rPr>
      </w:pPr>
      <w:r w:rsidRPr="67FECDEC" w:rsidR="00793BCD">
        <w:rPr>
          <w:rFonts w:ascii="Times New Roman" w:hAnsi="Times New Roman" w:eastAsia="Times New Roman" w:cs="Times New Roman"/>
          <w:i w:val="1"/>
          <w:iCs w:val="1"/>
          <w:sz w:val="22"/>
          <w:szCs w:val="22"/>
        </w:rPr>
        <w:t>Atividades conjuntas de processamento</w:t>
      </w:r>
      <w:r w:rsidRPr="67FECDEC" w:rsidR="00793BCD">
        <w:rPr>
          <w:rFonts w:ascii="Times New Roman" w:hAnsi="Times New Roman" w:eastAsia="Times New Roman" w:cs="Times New Roman"/>
          <w:sz w:val="22"/>
          <w:szCs w:val="22"/>
        </w:rPr>
        <w:t xml:space="preserve">. Quanto às Informações Pessoais Processadas relacionadas ao Contrato, o teor, a natureza, o objetivo e a duração do Compartilhamento, bem como as categorias dos </w:t>
      </w:r>
      <w:r w:rsidRPr="67FECDEC" w:rsidR="00AC332C">
        <w:rPr>
          <w:rFonts w:ascii="Times New Roman" w:hAnsi="Times New Roman" w:eastAsia="Times New Roman" w:cs="Times New Roman"/>
          <w:sz w:val="22"/>
          <w:szCs w:val="22"/>
        </w:rPr>
        <w:t>Titulares</w:t>
      </w:r>
      <w:r w:rsidRPr="67FECDEC" w:rsidR="00AC332C">
        <w:rPr>
          <w:rFonts w:ascii="Times New Roman" w:hAnsi="Times New Roman" w:eastAsia="Times New Roman" w:cs="Times New Roman"/>
          <w:sz w:val="22"/>
          <w:szCs w:val="22"/>
        </w:rPr>
        <w:t xml:space="preserve"> </w:t>
      </w:r>
      <w:r w:rsidRPr="67FECDEC" w:rsidR="00793BCD">
        <w:rPr>
          <w:rFonts w:ascii="Times New Roman" w:hAnsi="Times New Roman" w:eastAsia="Times New Roman" w:cs="Times New Roman"/>
          <w:sz w:val="22"/>
          <w:szCs w:val="22"/>
        </w:rPr>
        <w:t xml:space="preserve">dos </w:t>
      </w:r>
      <w:r w:rsidRPr="67FECDEC" w:rsidR="00AC332C">
        <w:rPr>
          <w:rFonts w:ascii="Times New Roman" w:hAnsi="Times New Roman" w:eastAsia="Times New Roman" w:cs="Times New Roman"/>
          <w:sz w:val="22"/>
          <w:szCs w:val="22"/>
        </w:rPr>
        <w:t>D</w:t>
      </w:r>
      <w:r w:rsidRPr="67FECDEC" w:rsidR="00793BCD">
        <w:rPr>
          <w:rFonts w:ascii="Times New Roman" w:hAnsi="Times New Roman" w:eastAsia="Times New Roman" w:cs="Times New Roman"/>
          <w:sz w:val="22"/>
          <w:szCs w:val="22"/>
        </w:rPr>
        <w:t xml:space="preserve">ados envolvidos e as categorias de Informações Pessoais, estão especificados </w:t>
      </w:r>
      <w:r w:rsidRPr="67FECDEC" w:rsidR="00AC332C">
        <w:rPr>
          <w:rFonts w:ascii="Times New Roman" w:hAnsi="Times New Roman" w:eastAsia="Times New Roman" w:cs="Times New Roman"/>
          <w:sz w:val="22"/>
          <w:szCs w:val="22"/>
        </w:rPr>
        <w:t>no Anexo</w:t>
      </w:r>
      <w:r w:rsidRPr="67FECDEC" w:rsidR="00793BCD">
        <w:rPr>
          <w:rFonts w:ascii="Times New Roman" w:hAnsi="Times New Roman" w:eastAsia="Times New Roman" w:cs="Times New Roman"/>
          <w:sz w:val="22"/>
          <w:szCs w:val="22"/>
        </w:rPr>
        <w:t xml:space="preserve"> do Contrato intitulado “Detalhes do Processamento de Dados”. </w:t>
      </w:r>
    </w:p>
    <w:p w:rsidRPr="00CB73C4" w:rsidR="005C07CE" w:rsidP="67FECDEC" w:rsidRDefault="00747433" w14:paraId="5A16425E" w14:textId="4D4A33A3">
      <w:pPr>
        <w:pStyle w:val="BodyText"/>
        <w:numPr>
          <w:ilvl w:val="0"/>
          <w:numId w:val="32"/>
        </w:numPr>
        <w:spacing w:before="192" w:beforeLines="80" w:after="192" w:afterLines="80" w:line="240" w:lineRule="auto"/>
        <w:jc w:val="both"/>
        <w:rPr>
          <w:rFonts w:ascii="Times New Roman" w:hAnsi="Times New Roman" w:eastAsia="Times New Roman" w:cs="Times New Roman"/>
          <w:sz w:val="22"/>
          <w:szCs w:val="22"/>
        </w:rPr>
      </w:pPr>
      <w:r w:rsidRPr="67FECDEC" w:rsidR="00747433">
        <w:rPr>
          <w:rFonts w:ascii="Times New Roman" w:hAnsi="Times New Roman" w:eastAsia="Times New Roman" w:cs="Times New Roman"/>
          <w:i w:val="1"/>
          <w:iCs w:val="1"/>
          <w:sz w:val="22"/>
          <w:szCs w:val="22"/>
        </w:rPr>
        <w:t>Aplicabilidade</w:t>
      </w:r>
      <w:r w:rsidRPr="67FECDEC" w:rsidR="00747433">
        <w:rPr>
          <w:rFonts w:ascii="Times New Roman" w:hAnsi="Times New Roman" w:eastAsia="Times New Roman" w:cs="Times New Roman"/>
          <w:sz w:val="22"/>
          <w:szCs w:val="22"/>
        </w:rPr>
        <w:t xml:space="preserve">. Os termos deste JCA se aplicam a cada Declaração de Trabalho </w:t>
      </w:r>
      <w:r w:rsidRPr="67FECDEC" w:rsidR="00174193">
        <w:rPr>
          <w:rFonts w:ascii="Times New Roman" w:hAnsi="Times New Roman" w:eastAsia="Times New Roman" w:cs="Times New Roman"/>
          <w:sz w:val="22"/>
          <w:szCs w:val="22"/>
        </w:rPr>
        <w:t>de acordo com o Contrato</w:t>
      </w:r>
      <w:r w:rsidRPr="67FECDEC" w:rsidR="00747433">
        <w:rPr>
          <w:rFonts w:ascii="Times New Roman" w:hAnsi="Times New Roman" w:eastAsia="Times New Roman" w:cs="Times New Roman"/>
          <w:sz w:val="22"/>
          <w:szCs w:val="22"/>
        </w:rPr>
        <w:t xml:space="preserve">, salvo </w:t>
      </w:r>
      <w:r w:rsidRPr="67FECDEC" w:rsidR="00DA1AF7">
        <w:rPr>
          <w:rFonts w:ascii="Times New Roman" w:hAnsi="Times New Roman" w:eastAsia="Times New Roman" w:cs="Times New Roman"/>
          <w:sz w:val="22"/>
          <w:szCs w:val="22"/>
        </w:rPr>
        <w:t xml:space="preserve">se </w:t>
      </w:r>
      <w:r w:rsidRPr="67FECDEC" w:rsidR="00747433">
        <w:rPr>
          <w:rFonts w:ascii="Times New Roman" w:hAnsi="Times New Roman" w:eastAsia="Times New Roman" w:cs="Times New Roman"/>
          <w:sz w:val="22"/>
          <w:szCs w:val="22"/>
        </w:rPr>
        <w:t>especificado o contrário na Declaração de Trabalho correspondente.</w:t>
      </w:r>
    </w:p>
    <w:p w:rsidRPr="00CB73C4" w:rsidR="002D14D6" w:rsidP="67FECDEC" w:rsidRDefault="00186DAF" w14:paraId="0D516B93" w14:textId="55766854">
      <w:pPr>
        <w:pStyle w:val="BodyText"/>
        <w:numPr>
          <w:ilvl w:val="0"/>
          <w:numId w:val="32"/>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i w:val="1"/>
          <w:iCs w:val="1"/>
          <w:sz w:val="22"/>
          <w:szCs w:val="22"/>
        </w:rPr>
        <w:t>Obrigações</w:t>
      </w:r>
      <w:r w:rsidRPr="67FECDEC" w:rsidR="00186DAF">
        <w:rPr>
          <w:rFonts w:ascii="Times New Roman" w:hAnsi="Times New Roman" w:eastAsia="Times New Roman" w:cs="Times New Roman"/>
          <w:sz w:val="22"/>
          <w:szCs w:val="22"/>
        </w:rPr>
        <w:t>. No que tange as Informações Pessoais Processadas em relação ao Contrato, ambas as</w:t>
      </w:r>
      <w:r w:rsidRPr="67FECDEC" w:rsidR="00CB73C4">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 xml:space="preserve">Partes: </w:t>
      </w:r>
    </w:p>
    <w:p w:rsidRPr="00CB73C4" w:rsidR="00973579" w:rsidP="67FECDEC" w:rsidRDefault="00973579" w14:paraId="73232C25" w14:textId="54B9628A">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973579">
        <w:rPr>
          <w:rFonts w:ascii="Times New Roman" w:hAnsi="Times New Roman" w:eastAsia="Times New Roman" w:cs="Times New Roman"/>
          <w:sz w:val="22"/>
          <w:szCs w:val="22"/>
        </w:rPr>
        <w:t xml:space="preserve">devem cumprir a Lei de Proteção de Dados e suas respectivas obrigações sob </w:t>
      </w:r>
      <w:r w:rsidRPr="67FECDEC" w:rsidR="00F31806">
        <w:rPr>
          <w:rFonts w:ascii="Times New Roman" w:hAnsi="Times New Roman" w:eastAsia="Times New Roman" w:cs="Times New Roman"/>
          <w:sz w:val="22"/>
          <w:szCs w:val="22"/>
        </w:rPr>
        <w:t>est</w:t>
      </w:r>
      <w:r w:rsidRPr="67FECDEC" w:rsidR="00F31806">
        <w:rPr>
          <w:rFonts w:ascii="Times New Roman" w:hAnsi="Times New Roman" w:eastAsia="Times New Roman" w:cs="Times New Roman"/>
          <w:sz w:val="22"/>
          <w:szCs w:val="22"/>
        </w:rPr>
        <w:t>e</w:t>
      </w:r>
      <w:r w:rsidRPr="67FECDEC" w:rsidR="00F31806">
        <w:rPr>
          <w:rFonts w:ascii="Times New Roman" w:hAnsi="Times New Roman" w:eastAsia="Times New Roman" w:cs="Times New Roman"/>
          <w:sz w:val="22"/>
          <w:szCs w:val="22"/>
        </w:rPr>
        <w:t xml:space="preserve"> </w:t>
      </w:r>
      <w:r w:rsidRPr="67FECDEC" w:rsidR="00973579">
        <w:rPr>
          <w:rFonts w:ascii="Times New Roman" w:hAnsi="Times New Roman" w:eastAsia="Times New Roman" w:cs="Times New Roman"/>
          <w:sz w:val="22"/>
          <w:szCs w:val="22"/>
        </w:rPr>
        <w:t xml:space="preserve">JCA, e no caso de uma Parte não poder cumprir essas obrigações, notificar a outra Parte imediatamente e </w:t>
      </w:r>
      <w:r w:rsidRPr="67FECDEC" w:rsidR="00F31806">
        <w:rPr>
          <w:rFonts w:ascii="Times New Roman" w:hAnsi="Times New Roman" w:eastAsia="Times New Roman" w:cs="Times New Roman"/>
          <w:sz w:val="22"/>
          <w:szCs w:val="22"/>
        </w:rPr>
        <w:t>adotar</w:t>
      </w:r>
      <w:r w:rsidRPr="67FECDEC" w:rsidR="00F31806">
        <w:rPr>
          <w:rFonts w:ascii="Times New Roman" w:hAnsi="Times New Roman" w:eastAsia="Times New Roman" w:cs="Times New Roman"/>
          <w:sz w:val="22"/>
          <w:szCs w:val="22"/>
        </w:rPr>
        <w:t xml:space="preserve"> </w:t>
      </w:r>
      <w:r w:rsidRPr="67FECDEC" w:rsidR="00973579">
        <w:rPr>
          <w:rFonts w:ascii="Times New Roman" w:hAnsi="Times New Roman" w:eastAsia="Times New Roman" w:cs="Times New Roman"/>
          <w:sz w:val="22"/>
          <w:szCs w:val="22"/>
        </w:rPr>
        <w:t xml:space="preserve">todas as ações razoáveis e apropriadas necessárias para </w:t>
      </w:r>
      <w:r w:rsidRPr="67FECDEC" w:rsidR="00F31806">
        <w:rPr>
          <w:rFonts w:ascii="Times New Roman" w:hAnsi="Times New Roman" w:eastAsia="Times New Roman" w:cs="Times New Roman"/>
          <w:sz w:val="22"/>
          <w:szCs w:val="22"/>
        </w:rPr>
        <w:t xml:space="preserve">a </w:t>
      </w:r>
      <w:r w:rsidRPr="67FECDEC" w:rsidR="00F31806">
        <w:rPr>
          <w:rFonts w:ascii="Times New Roman" w:hAnsi="Times New Roman" w:eastAsia="Times New Roman" w:cs="Times New Roman"/>
          <w:sz w:val="22"/>
          <w:szCs w:val="22"/>
        </w:rPr>
        <w:t>remedia</w:t>
      </w:r>
      <w:r w:rsidRPr="67FECDEC" w:rsidR="00F31806">
        <w:rPr>
          <w:rFonts w:ascii="Times New Roman" w:hAnsi="Times New Roman" w:eastAsia="Times New Roman" w:cs="Times New Roman"/>
          <w:sz w:val="22"/>
          <w:szCs w:val="22"/>
        </w:rPr>
        <w:t>ção em razão d</w:t>
      </w:r>
      <w:r w:rsidRPr="67FECDEC" w:rsidR="00973579">
        <w:rPr>
          <w:rFonts w:ascii="Times New Roman" w:hAnsi="Times New Roman" w:eastAsia="Times New Roman" w:cs="Times New Roman"/>
          <w:sz w:val="22"/>
          <w:szCs w:val="22"/>
        </w:rPr>
        <w:t>o não cumprimento.</w:t>
      </w:r>
    </w:p>
    <w:p w:rsidRPr="00CB73C4" w:rsidR="00AB600A" w:rsidP="67FECDEC" w:rsidRDefault="00186DAF" w14:paraId="667475FF" w14:textId="67062F75">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devem </w:t>
      </w:r>
      <w:r w:rsidRPr="67FECDEC" w:rsidR="00186DAF">
        <w:rPr>
          <w:rFonts w:ascii="Times New Roman" w:hAnsi="Times New Roman" w:eastAsia="Times New Roman" w:cs="Times New Roman"/>
          <w:sz w:val="22"/>
          <w:szCs w:val="22"/>
        </w:rPr>
        <w:t>apenas Processar</w:t>
      </w:r>
      <w:r w:rsidRPr="67FECDEC" w:rsidR="00186DAF">
        <w:rPr>
          <w:rFonts w:ascii="Times New Roman" w:hAnsi="Times New Roman" w:eastAsia="Times New Roman" w:cs="Times New Roman"/>
          <w:sz w:val="22"/>
          <w:szCs w:val="22"/>
        </w:rPr>
        <w:t xml:space="preserve"> as Informações Pessoais conforme especificado </w:t>
      </w:r>
      <w:r w:rsidRPr="67FECDEC" w:rsidR="0077135C">
        <w:rPr>
          <w:rFonts w:ascii="Times New Roman" w:hAnsi="Times New Roman" w:eastAsia="Times New Roman" w:cs="Times New Roman"/>
          <w:sz w:val="22"/>
          <w:szCs w:val="22"/>
        </w:rPr>
        <w:t>nest</w:t>
      </w:r>
      <w:r w:rsidRPr="67FECDEC" w:rsidR="0077135C">
        <w:rPr>
          <w:rFonts w:ascii="Times New Roman" w:hAnsi="Times New Roman" w:eastAsia="Times New Roman" w:cs="Times New Roman"/>
          <w:sz w:val="22"/>
          <w:szCs w:val="22"/>
        </w:rPr>
        <w:t>e</w:t>
      </w:r>
      <w:r w:rsidRPr="67FECDEC" w:rsidR="0077135C">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JCA e no Contrato, </w:t>
      </w:r>
      <w:bookmarkStart w:name="_Hlk948618" w:id="0"/>
      <w:r w:rsidRPr="67FECDEC" w:rsidR="00186DAF">
        <w:rPr>
          <w:rFonts w:ascii="Times New Roman" w:hAnsi="Times New Roman" w:eastAsia="Times New Roman" w:cs="Times New Roman"/>
          <w:sz w:val="22"/>
          <w:szCs w:val="22"/>
        </w:rPr>
        <w:t>salvo consentimento por escrito da outra Parte e nas seguintes hipóteses:</w:t>
      </w:r>
    </w:p>
    <w:p w:rsidRPr="00CB73C4" w:rsidR="00AB600A" w:rsidP="67FECDEC" w:rsidRDefault="00B73E9D" w14:paraId="1758B93F" w14:textId="735787D9">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B73E9D">
        <w:rPr>
          <w:rFonts w:ascii="Times New Roman" w:hAnsi="Times New Roman" w:eastAsia="Times New Roman" w:cs="Times New Roman"/>
          <w:sz w:val="22"/>
          <w:szCs w:val="22"/>
        </w:rPr>
        <w:t xml:space="preserve">a Parte obteve o consentimento </w:t>
      </w:r>
      <w:r w:rsidRPr="67FECDEC" w:rsidR="0077135C">
        <w:rPr>
          <w:rFonts w:ascii="Times New Roman" w:hAnsi="Times New Roman" w:eastAsia="Times New Roman" w:cs="Times New Roman"/>
          <w:sz w:val="22"/>
          <w:szCs w:val="22"/>
        </w:rPr>
        <w:t xml:space="preserve">prévio e </w:t>
      </w:r>
      <w:r w:rsidRPr="67FECDEC" w:rsidR="00B73E9D">
        <w:rPr>
          <w:rFonts w:ascii="Times New Roman" w:hAnsi="Times New Roman" w:eastAsia="Times New Roman" w:cs="Times New Roman"/>
          <w:sz w:val="22"/>
          <w:szCs w:val="22"/>
        </w:rPr>
        <w:t xml:space="preserve">válido do </w:t>
      </w:r>
      <w:r w:rsidRPr="67FECDEC" w:rsidR="0077135C">
        <w:rPr>
          <w:rFonts w:ascii="Times New Roman" w:hAnsi="Times New Roman" w:eastAsia="Times New Roman" w:cs="Times New Roman"/>
          <w:sz w:val="22"/>
          <w:szCs w:val="22"/>
        </w:rPr>
        <w:t>Titular</w:t>
      </w:r>
      <w:r w:rsidRPr="67FECDEC" w:rsidR="00B73E9D">
        <w:rPr>
          <w:rFonts w:ascii="Times New Roman" w:hAnsi="Times New Roman" w:eastAsia="Times New Roman" w:cs="Times New Roman"/>
          <w:sz w:val="22"/>
          <w:szCs w:val="22"/>
        </w:rPr>
        <w:t xml:space="preserve"> dos </w:t>
      </w:r>
      <w:r w:rsidRPr="67FECDEC" w:rsidR="0077135C">
        <w:rPr>
          <w:rFonts w:ascii="Times New Roman" w:hAnsi="Times New Roman" w:eastAsia="Times New Roman" w:cs="Times New Roman"/>
          <w:sz w:val="22"/>
          <w:szCs w:val="22"/>
        </w:rPr>
        <w:t>Dados</w:t>
      </w:r>
      <w:r w:rsidRPr="67FECDEC" w:rsidR="00B73E9D">
        <w:rPr>
          <w:rFonts w:ascii="Times New Roman" w:hAnsi="Times New Roman" w:eastAsia="Times New Roman" w:cs="Times New Roman"/>
          <w:sz w:val="22"/>
          <w:szCs w:val="22"/>
        </w:rPr>
        <w:t>, conforme exigido pela Lei de Proteção de Dados aplicável;</w:t>
      </w:r>
    </w:p>
    <w:p w:rsidRPr="00CB73C4" w:rsidR="00AB600A" w:rsidP="67FECDEC" w:rsidRDefault="0077135C" w14:paraId="1BCF8784" w14:textId="21B9D20A">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77135C">
        <w:rPr>
          <w:rFonts w:ascii="Times New Roman" w:hAnsi="Times New Roman" w:eastAsia="Times New Roman" w:cs="Times New Roman"/>
          <w:sz w:val="22"/>
          <w:szCs w:val="22"/>
        </w:rPr>
        <w:t xml:space="preserve">for </w:t>
      </w:r>
      <w:r w:rsidRPr="67FECDEC" w:rsidR="00AB600A">
        <w:rPr>
          <w:rFonts w:ascii="Times New Roman" w:hAnsi="Times New Roman" w:eastAsia="Times New Roman" w:cs="Times New Roman"/>
          <w:sz w:val="22"/>
          <w:szCs w:val="22"/>
        </w:rPr>
        <w:t xml:space="preserve">necessário para o estabelecimento, exercício ou defesa </w:t>
      </w:r>
      <w:r w:rsidRPr="67FECDEC" w:rsidR="0077135C">
        <w:rPr>
          <w:rFonts w:ascii="Times New Roman" w:hAnsi="Times New Roman" w:eastAsia="Times New Roman" w:cs="Times New Roman"/>
          <w:sz w:val="22"/>
          <w:szCs w:val="22"/>
        </w:rPr>
        <w:t>em</w:t>
      </w:r>
      <w:r w:rsidRPr="67FECDEC" w:rsidR="0077135C">
        <w:rPr>
          <w:rFonts w:ascii="Times New Roman" w:hAnsi="Times New Roman" w:eastAsia="Times New Roman" w:cs="Times New Roman"/>
          <w:sz w:val="22"/>
          <w:szCs w:val="22"/>
        </w:rPr>
        <w:t xml:space="preserve"> </w:t>
      </w:r>
      <w:r w:rsidRPr="67FECDEC" w:rsidR="0077135C">
        <w:rPr>
          <w:rFonts w:ascii="Times New Roman" w:hAnsi="Times New Roman" w:eastAsia="Times New Roman" w:cs="Times New Roman"/>
          <w:sz w:val="22"/>
          <w:szCs w:val="22"/>
        </w:rPr>
        <w:t>ações judiciais e</w:t>
      </w:r>
      <w:r w:rsidRPr="67FECDEC" w:rsidR="00AB600A">
        <w:rPr>
          <w:rFonts w:ascii="Times New Roman" w:hAnsi="Times New Roman" w:eastAsia="Times New Roman" w:cs="Times New Roman"/>
          <w:sz w:val="22"/>
          <w:szCs w:val="22"/>
        </w:rPr>
        <w:t xml:space="preserve"> no contexto de processos administrativos, regulatórios ou judiciais específicos;</w:t>
      </w:r>
    </w:p>
    <w:p w:rsidRPr="00CB73C4" w:rsidR="00AB600A" w:rsidP="67FECDEC" w:rsidRDefault="00AB600A" w14:paraId="755DE258" w14:textId="5D97A2F5">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AB600A">
        <w:rPr>
          <w:rFonts w:ascii="Times New Roman" w:hAnsi="Times New Roman" w:eastAsia="Times New Roman" w:cs="Times New Roman"/>
          <w:sz w:val="22"/>
          <w:szCs w:val="22"/>
        </w:rPr>
        <w:t xml:space="preserve">for necessário proteger os interesses principais dos </w:t>
      </w:r>
      <w:r w:rsidRPr="67FECDEC" w:rsidR="0077135C">
        <w:rPr>
          <w:rFonts w:ascii="Times New Roman" w:hAnsi="Times New Roman" w:eastAsia="Times New Roman" w:cs="Times New Roman"/>
          <w:sz w:val="22"/>
          <w:szCs w:val="22"/>
        </w:rPr>
        <w:t xml:space="preserve">Titulares </w:t>
      </w:r>
      <w:r w:rsidRPr="67FECDEC" w:rsidR="00AB600A">
        <w:rPr>
          <w:rFonts w:ascii="Times New Roman" w:hAnsi="Times New Roman" w:eastAsia="Times New Roman" w:cs="Times New Roman"/>
          <w:sz w:val="22"/>
          <w:szCs w:val="22"/>
        </w:rPr>
        <w:t xml:space="preserve">dos </w:t>
      </w:r>
      <w:r w:rsidRPr="67FECDEC" w:rsidR="0077135C">
        <w:rPr>
          <w:rFonts w:ascii="Times New Roman" w:hAnsi="Times New Roman" w:eastAsia="Times New Roman" w:cs="Times New Roman"/>
          <w:sz w:val="22"/>
          <w:szCs w:val="22"/>
        </w:rPr>
        <w:t xml:space="preserve">Dados </w:t>
      </w:r>
      <w:r w:rsidRPr="67FECDEC" w:rsidR="00AB600A">
        <w:rPr>
          <w:rFonts w:ascii="Times New Roman" w:hAnsi="Times New Roman" w:eastAsia="Times New Roman" w:cs="Times New Roman"/>
          <w:sz w:val="22"/>
          <w:szCs w:val="22"/>
        </w:rPr>
        <w:t xml:space="preserve">ou de outra pessoa física; ou </w:t>
      </w:r>
    </w:p>
    <w:p w:rsidRPr="00CB73C4" w:rsidR="00186DAF" w:rsidP="67FECDEC" w:rsidRDefault="0077135C" w14:paraId="5109813F" w14:textId="633041D0">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77135C">
        <w:rPr>
          <w:rFonts w:ascii="Times New Roman" w:hAnsi="Times New Roman" w:eastAsia="Times New Roman" w:cs="Times New Roman"/>
          <w:sz w:val="22"/>
          <w:szCs w:val="22"/>
        </w:rPr>
        <w:t>fo</w:t>
      </w:r>
      <w:r w:rsidRPr="67FECDEC" w:rsidR="0077135C">
        <w:rPr>
          <w:rFonts w:ascii="Times New Roman" w:hAnsi="Times New Roman" w:eastAsia="Times New Roman" w:cs="Times New Roman"/>
          <w:sz w:val="22"/>
          <w:szCs w:val="22"/>
        </w:rPr>
        <w:t>r</w:t>
      </w:r>
      <w:r w:rsidRPr="67FECDEC" w:rsidR="0077135C">
        <w:rPr>
          <w:rFonts w:ascii="Times New Roman" w:hAnsi="Times New Roman" w:eastAsia="Times New Roman" w:cs="Times New Roman"/>
          <w:sz w:val="22"/>
          <w:szCs w:val="22"/>
        </w:rPr>
        <w:t xml:space="preserve"> </w:t>
      </w:r>
      <w:r w:rsidRPr="67FECDEC" w:rsidR="00F85CA1">
        <w:rPr>
          <w:rFonts w:ascii="Times New Roman" w:hAnsi="Times New Roman" w:eastAsia="Times New Roman" w:cs="Times New Roman"/>
          <w:sz w:val="22"/>
          <w:szCs w:val="22"/>
        </w:rPr>
        <w:t>exigido de outra forma pela lei aplicável</w:t>
      </w:r>
      <w:r w:rsidRPr="67FECDEC" w:rsidR="0077135C">
        <w:rPr>
          <w:rFonts w:ascii="Times New Roman" w:hAnsi="Times New Roman" w:eastAsia="Times New Roman" w:cs="Times New Roman"/>
          <w:sz w:val="22"/>
          <w:szCs w:val="22"/>
        </w:rPr>
        <w:t>,</w:t>
      </w:r>
      <w:r w:rsidRPr="67FECDEC" w:rsidR="0077135C">
        <w:rPr>
          <w:rFonts w:ascii="Times New Roman" w:hAnsi="Times New Roman" w:eastAsia="Times New Roman" w:cs="Times New Roman"/>
          <w:sz w:val="22"/>
          <w:szCs w:val="22"/>
        </w:rPr>
        <w:t xml:space="preserve"> </w:t>
      </w:r>
      <w:r w:rsidRPr="67FECDEC" w:rsidR="00F85CA1">
        <w:rPr>
          <w:rFonts w:ascii="Times New Roman" w:hAnsi="Times New Roman" w:eastAsia="Times New Roman" w:cs="Times New Roman"/>
          <w:sz w:val="22"/>
          <w:szCs w:val="22"/>
        </w:rPr>
        <w:t>caso</w:t>
      </w:r>
      <w:r w:rsidRPr="67FECDEC" w:rsidR="0077135C">
        <w:rPr>
          <w:rFonts w:ascii="Times New Roman" w:hAnsi="Times New Roman" w:eastAsia="Times New Roman" w:cs="Times New Roman"/>
          <w:sz w:val="22"/>
          <w:szCs w:val="22"/>
        </w:rPr>
        <w:t xml:space="preserve"> em que</w:t>
      </w:r>
      <w:r w:rsidRPr="67FECDEC" w:rsidR="0077135C">
        <w:rPr>
          <w:rFonts w:ascii="Times New Roman" w:hAnsi="Times New Roman" w:eastAsia="Times New Roman" w:cs="Times New Roman"/>
          <w:sz w:val="22"/>
          <w:szCs w:val="22"/>
        </w:rPr>
        <w:t xml:space="preserve"> </w:t>
      </w:r>
      <w:r w:rsidRPr="67FECDEC" w:rsidR="00F85CA1">
        <w:rPr>
          <w:rFonts w:ascii="Times New Roman" w:hAnsi="Times New Roman" w:eastAsia="Times New Roman" w:cs="Times New Roman"/>
          <w:sz w:val="22"/>
          <w:szCs w:val="22"/>
        </w:rPr>
        <w:t>a Parte afetada deve informar a outra Parte sobre essa exigência</w:t>
      </w:r>
      <w:bookmarkEnd w:id="0"/>
      <w:r w:rsidRPr="67FECDEC" w:rsidR="00F85CA1">
        <w:rPr>
          <w:rFonts w:ascii="Times New Roman" w:hAnsi="Times New Roman" w:eastAsia="Times New Roman" w:cs="Times New Roman"/>
          <w:sz w:val="22"/>
          <w:szCs w:val="22"/>
        </w:rPr>
        <w:t xml:space="preserve"> legal, salvo </w:t>
      </w:r>
      <w:r w:rsidRPr="67FECDEC" w:rsidR="0077135C">
        <w:rPr>
          <w:rFonts w:ascii="Times New Roman" w:hAnsi="Times New Roman" w:eastAsia="Times New Roman" w:cs="Times New Roman"/>
          <w:sz w:val="22"/>
          <w:szCs w:val="22"/>
        </w:rPr>
        <w:t xml:space="preserve">se </w:t>
      </w:r>
      <w:r w:rsidRPr="67FECDEC" w:rsidR="004F262B">
        <w:rPr>
          <w:rFonts w:ascii="Times New Roman" w:hAnsi="Times New Roman" w:eastAsia="Times New Roman" w:cs="Times New Roman"/>
          <w:sz w:val="22"/>
          <w:szCs w:val="22"/>
        </w:rPr>
        <w:t>proibid</w:t>
      </w:r>
      <w:r w:rsidRPr="67FECDEC" w:rsidR="004F262B">
        <w:rPr>
          <w:rFonts w:ascii="Times New Roman" w:hAnsi="Times New Roman" w:eastAsia="Times New Roman" w:cs="Times New Roman"/>
          <w:sz w:val="22"/>
          <w:szCs w:val="22"/>
        </w:rPr>
        <w:t>a</w:t>
      </w:r>
      <w:r w:rsidRPr="67FECDEC" w:rsidR="004F262B">
        <w:rPr>
          <w:rFonts w:ascii="Times New Roman" w:hAnsi="Times New Roman" w:eastAsia="Times New Roman" w:cs="Times New Roman"/>
          <w:sz w:val="22"/>
          <w:szCs w:val="22"/>
        </w:rPr>
        <w:t xml:space="preserve"> </w:t>
      </w:r>
      <w:r w:rsidRPr="67FECDEC" w:rsidR="00F85CA1">
        <w:rPr>
          <w:rFonts w:ascii="Times New Roman" w:hAnsi="Times New Roman" w:eastAsia="Times New Roman" w:cs="Times New Roman"/>
          <w:sz w:val="22"/>
          <w:szCs w:val="22"/>
        </w:rPr>
        <w:t xml:space="preserve">pela lei aplicável e </w:t>
      </w:r>
      <w:r w:rsidRPr="67FECDEC" w:rsidR="0077135C">
        <w:rPr>
          <w:rFonts w:ascii="Times New Roman" w:hAnsi="Times New Roman" w:eastAsia="Times New Roman" w:cs="Times New Roman"/>
          <w:sz w:val="22"/>
          <w:szCs w:val="22"/>
        </w:rPr>
        <w:t>envidará</w:t>
      </w:r>
      <w:r w:rsidRPr="67FECDEC" w:rsidR="0077135C">
        <w:rPr>
          <w:rFonts w:ascii="Times New Roman" w:hAnsi="Times New Roman" w:eastAsia="Times New Roman" w:cs="Times New Roman"/>
          <w:sz w:val="22"/>
          <w:szCs w:val="22"/>
        </w:rPr>
        <w:t xml:space="preserve"> </w:t>
      </w:r>
      <w:r w:rsidRPr="67FECDEC" w:rsidR="00F85CA1">
        <w:rPr>
          <w:rFonts w:ascii="Times New Roman" w:hAnsi="Times New Roman" w:eastAsia="Times New Roman" w:cs="Times New Roman"/>
          <w:sz w:val="22"/>
          <w:szCs w:val="22"/>
        </w:rPr>
        <w:t xml:space="preserve">seus melhores esforços para limitar a natureza e o escopo de qualquer divulgação </w:t>
      </w:r>
      <w:r w:rsidRPr="67FECDEC" w:rsidR="0077135C">
        <w:rPr>
          <w:rFonts w:ascii="Times New Roman" w:hAnsi="Times New Roman" w:eastAsia="Times New Roman" w:cs="Times New Roman"/>
          <w:sz w:val="22"/>
          <w:szCs w:val="22"/>
        </w:rPr>
        <w:t>exigida</w:t>
      </w:r>
      <w:r w:rsidRPr="67FECDEC" w:rsidR="00F85CA1">
        <w:rPr>
          <w:rFonts w:ascii="Times New Roman" w:hAnsi="Times New Roman" w:eastAsia="Times New Roman" w:cs="Times New Roman"/>
          <w:sz w:val="22"/>
          <w:szCs w:val="22"/>
        </w:rPr>
        <w:t xml:space="preserve"> </w:t>
      </w:r>
      <w:r w:rsidRPr="67FECDEC" w:rsidR="0077135C">
        <w:rPr>
          <w:rFonts w:ascii="Times New Roman" w:hAnsi="Times New Roman" w:eastAsia="Times New Roman" w:cs="Times New Roman"/>
          <w:sz w:val="22"/>
          <w:szCs w:val="22"/>
        </w:rPr>
        <w:t>e apenas divulgar</w:t>
      </w:r>
      <w:r w:rsidRPr="67FECDEC" w:rsidR="004F262B">
        <w:rPr>
          <w:rFonts w:ascii="Times New Roman" w:hAnsi="Times New Roman" w:eastAsia="Times New Roman" w:cs="Times New Roman"/>
          <w:sz w:val="22"/>
          <w:szCs w:val="22"/>
        </w:rPr>
        <w:t xml:space="preserve">á </w:t>
      </w:r>
      <w:r w:rsidRPr="67FECDEC" w:rsidR="004F262B">
        <w:rPr>
          <w:rFonts w:ascii="Times New Roman" w:hAnsi="Times New Roman" w:eastAsia="Times New Roman" w:cs="Times New Roman"/>
          <w:sz w:val="22"/>
          <w:szCs w:val="22"/>
        </w:rPr>
        <w:t xml:space="preserve">a </w:t>
      </w:r>
      <w:r w:rsidRPr="67FECDEC" w:rsidR="00F85CA1">
        <w:rPr>
          <w:rFonts w:ascii="Times New Roman" w:hAnsi="Times New Roman" w:eastAsia="Times New Roman" w:cs="Times New Roman"/>
          <w:sz w:val="22"/>
          <w:szCs w:val="22"/>
        </w:rPr>
        <w:t xml:space="preserve"> quantidade</w:t>
      </w:r>
      <w:r w:rsidRPr="67FECDEC" w:rsidR="00F85CA1">
        <w:rPr>
          <w:rFonts w:ascii="Times New Roman" w:hAnsi="Times New Roman" w:eastAsia="Times New Roman" w:cs="Times New Roman"/>
          <w:sz w:val="22"/>
          <w:szCs w:val="22"/>
        </w:rPr>
        <w:t xml:space="preserve"> mínima de Informações </w:t>
      </w:r>
      <w:r w:rsidRPr="67FECDEC" w:rsidR="0077135C">
        <w:rPr>
          <w:rFonts w:ascii="Times New Roman" w:hAnsi="Times New Roman" w:eastAsia="Times New Roman" w:cs="Times New Roman"/>
          <w:sz w:val="22"/>
          <w:szCs w:val="22"/>
        </w:rPr>
        <w:t>Pessoais</w:t>
      </w:r>
      <w:r w:rsidRPr="67FECDEC" w:rsidR="00F85CA1">
        <w:rPr>
          <w:rFonts w:ascii="Times New Roman" w:hAnsi="Times New Roman" w:eastAsia="Times New Roman" w:cs="Times New Roman"/>
          <w:sz w:val="22"/>
          <w:szCs w:val="22"/>
        </w:rPr>
        <w:t xml:space="preserve"> necessárias para cumprir a lei aplicável.</w:t>
      </w:r>
      <w:bookmarkStart w:name="_Hlk6488557" w:id="1"/>
    </w:p>
    <w:p w:rsidRPr="00CB73C4" w:rsidR="001E2AEC" w:rsidP="67FECDEC" w:rsidRDefault="00186DAF" w14:paraId="751D5A40" w14:textId="26B66C29">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bookmarkStart w:name="_Hlk525719761" w:id="2"/>
      <w:bookmarkStart w:name="_Hlk528920751" w:id="3"/>
      <w:bookmarkEnd w:id="1"/>
      <w:r w:rsidRPr="67FECDEC" w:rsidR="00186DAF">
        <w:rPr>
          <w:rFonts w:ascii="Times New Roman" w:hAnsi="Times New Roman" w:eastAsia="Times New Roman" w:cs="Times New Roman"/>
          <w:sz w:val="22"/>
          <w:szCs w:val="22"/>
        </w:rPr>
        <w:t xml:space="preserve">não devem divulgar ou transferir </w:t>
      </w:r>
      <w:r w:rsidRPr="67FECDEC" w:rsidR="004F262B">
        <w:rPr>
          <w:rFonts w:ascii="Times New Roman" w:hAnsi="Times New Roman" w:eastAsia="Times New Roman" w:cs="Times New Roman"/>
          <w:sz w:val="22"/>
          <w:szCs w:val="22"/>
        </w:rPr>
        <w:t>Informações Pessoais</w:t>
      </w:r>
      <w:r w:rsidRPr="67FECDEC" w:rsidR="00186DAF">
        <w:rPr>
          <w:rFonts w:ascii="Times New Roman" w:hAnsi="Times New Roman" w:eastAsia="Times New Roman" w:cs="Times New Roman"/>
          <w:sz w:val="22"/>
          <w:szCs w:val="22"/>
        </w:rPr>
        <w:t xml:space="preserve"> a terceiros sem que terceiros celebrem um contrato por escrito com termos </w:t>
      </w:r>
      <w:r w:rsidRPr="67FECDEC" w:rsidR="004F262B">
        <w:rPr>
          <w:rFonts w:ascii="Times New Roman" w:hAnsi="Times New Roman" w:eastAsia="Times New Roman" w:cs="Times New Roman"/>
          <w:sz w:val="22"/>
          <w:szCs w:val="22"/>
        </w:rPr>
        <w:t xml:space="preserve">pelo menos tão protetores </w:t>
      </w:r>
      <w:r w:rsidRPr="67FECDEC" w:rsidR="00186DAF">
        <w:rPr>
          <w:rFonts w:ascii="Times New Roman" w:hAnsi="Times New Roman" w:eastAsia="Times New Roman" w:cs="Times New Roman"/>
          <w:sz w:val="22"/>
          <w:szCs w:val="22"/>
        </w:rPr>
        <w:t>de Informações Pessoais</w:t>
      </w:r>
      <w:r w:rsidRPr="67FECDEC" w:rsidR="004F262B">
        <w:rPr>
          <w:rFonts w:ascii="Times New Roman" w:hAnsi="Times New Roman" w:eastAsia="Times New Roman" w:cs="Times New Roman"/>
          <w:sz w:val="22"/>
          <w:szCs w:val="22"/>
        </w:rPr>
        <w:t xml:space="preserve"> quanto</w:t>
      </w:r>
      <w:r w:rsidRPr="67FECDEC" w:rsidR="00186DAF">
        <w:rPr>
          <w:rFonts w:ascii="Times New Roman" w:hAnsi="Times New Roman" w:eastAsia="Times New Roman" w:cs="Times New Roman"/>
          <w:sz w:val="22"/>
          <w:szCs w:val="22"/>
        </w:rPr>
        <w:t xml:space="preserve"> as obrigações estabelecidas neste JCA e no </w:t>
      </w:r>
      <w:bookmarkEnd w:id="2"/>
      <w:r w:rsidRPr="67FECDEC" w:rsidR="00186DAF">
        <w:rPr>
          <w:rFonts w:ascii="Times New Roman" w:hAnsi="Times New Roman" w:eastAsia="Times New Roman" w:cs="Times New Roman"/>
          <w:sz w:val="22"/>
          <w:szCs w:val="22"/>
        </w:rPr>
        <w:t>Contrato.</w:t>
      </w:r>
      <w:bookmarkStart w:name="_Hlk24881687" w:id="4"/>
    </w:p>
    <w:p w:rsidRPr="00CB73C4" w:rsidR="00186DAF" w:rsidP="67FECDEC" w:rsidRDefault="001E2AEC" w14:paraId="2F0E89DD" w14:textId="0534097D">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E2AEC">
        <w:rPr>
          <w:rFonts w:ascii="Times New Roman" w:hAnsi="Times New Roman" w:eastAsia="Times New Roman" w:cs="Times New Roman"/>
          <w:sz w:val="22"/>
          <w:szCs w:val="22"/>
        </w:rPr>
        <w:t xml:space="preserve">não devem </w:t>
      </w:r>
      <w:bookmarkStart w:name="_Hlk40721290" w:id="5"/>
      <w:r w:rsidRPr="67FECDEC" w:rsidR="001E2AEC">
        <w:rPr>
          <w:rFonts w:ascii="Times New Roman" w:hAnsi="Times New Roman" w:eastAsia="Times New Roman" w:cs="Times New Roman"/>
          <w:sz w:val="22"/>
          <w:szCs w:val="22"/>
        </w:rPr>
        <w:t xml:space="preserve">vender, compartilhar, reter, usar ou divulgar </w:t>
      </w:r>
      <w:r w:rsidRPr="67FECDEC" w:rsidR="009114CD">
        <w:rPr>
          <w:rFonts w:ascii="Times New Roman" w:hAnsi="Times New Roman" w:eastAsia="Times New Roman" w:cs="Times New Roman"/>
          <w:sz w:val="22"/>
          <w:szCs w:val="22"/>
        </w:rPr>
        <w:t xml:space="preserve">Informações Pessoais </w:t>
      </w:r>
      <w:r w:rsidRPr="67FECDEC" w:rsidR="001E2AEC">
        <w:rPr>
          <w:rFonts w:ascii="Times New Roman" w:hAnsi="Times New Roman" w:eastAsia="Times New Roman" w:cs="Times New Roman"/>
          <w:sz w:val="22"/>
          <w:szCs w:val="22"/>
        </w:rPr>
        <w:t xml:space="preserve">diferentes das especificadas no Contrato ou conforme autorizado de outra forma por este </w:t>
      </w:r>
      <w:bookmarkEnd w:id="4"/>
      <w:bookmarkEnd w:id="5"/>
      <w:r w:rsidRPr="67FECDEC" w:rsidR="001E2AEC">
        <w:rPr>
          <w:rFonts w:ascii="Times New Roman" w:hAnsi="Times New Roman" w:eastAsia="Times New Roman" w:cs="Times New Roman"/>
          <w:sz w:val="22"/>
          <w:szCs w:val="22"/>
        </w:rPr>
        <w:t xml:space="preserve">JCA. </w:t>
      </w:r>
      <w:bookmarkEnd w:id="3"/>
    </w:p>
    <w:p w:rsidRPr="00CB73C4" w:rsidR="00186DAF" w:rsidP="67FECDEC" w:rsidRDefault="00186DAF" w14:paraId="5BCBC092" w14:textId="50F068D5">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deve</w:t>
      </w:r>
      <w:r w:rsidRPr="67FECDEC" w:rsidR="009114CD">
        <w:rPr>
          <w:rFonts w:ascii="Times New Roman" w:hAnsi="Times New Roman" w:eastAsia="Times New Roman" w:cs="Times New Roman"/>
          <w:sz w:val="22"/>
          <w:szCs w:val="22"/>
        </w:rPr>
        <w:t>m</w:t>
      </w:r>
      <w:r w:rsidRPr="67FECDEC" w:rsidR="00186DAF">
        <w:rPr>
          <w:rFonts w:ascii="Times New Roman" w:hAnsi="Times New Roman" w:eastAsia="Times New Roman" w:cs="Times New Roman"/>
          <w:sz w:val="22"/>
          <w:szCs w:val="22"/>
        </w:rPr>
        <w:t xml:space="preserve"> ser totalmente </w:t>
      </w:r>
      <w:r w:rsidRPr="67FECDEC" w:rsidR="009114CD">
        <w:rPr>
          <w:rFonts w:ascii="Times New Roman" w:hAnsi="Times New Roman" w:eastAsia="Times New Roman" w:cs="Times New Roman"/>
          <w:sz w:val="22"/>
          <w:szCs w:val="22"/>
        </w:rPr>
        <w:t>responsáve</w:t>
      </w:r>
      <w:r w:rsidRPr="67FECDEC" w:rsidR="009114CD">
        <w:rPr>
          <w:rFonts w:ascii="Times New Roman" w:hAnsi="Times New Roman" w:eastAsia="Times New Roman" w:cs="Times New Roman"/>
          <w:sz w:val="22"/>
          <w:szCs w:val="22"/>
        </w:rPr>
        <w:t>is</w:t>
      </w:r>
      <w:r w:rsidRPr="67FECDEC" w:rsidR="009114CD">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por todos os atos ou omissões dos seus respectivos funcionários, </w:t>
      </w:r>
      <w:r w:rsidRPr="67FECDEC" w:rsidR="009114CD">
        <w:rPr>
          <w:rFonts w:ascii="Times New Roman" w:hAnsi="Times New Roman" w:eastAsia="Times New Roman" w:cs="Times New Roman"/>
          <w:sz w:val="22"/>
          <w:szCs w:val="22"/>
        </w:rPr>
        <w:t>afiliad</w:t>
      </w:r>
      <w:r w:rsidRPr="67FECDEC" w:rsidR="009114CD">
        <w:rPr>
          <w:rFonts w:ascii="Times New Roman" w:hAnsi="Times New Roman" w:eastAsia="Times New Roman" w:cs="Times New Roman"/>
          <w:sz w:val="22"/>
          <w:szCs w:val="22"/>
        </w:rPr>
        <w:t>o</w:t>
      </w:r>
      <w:r w:rsidRPr="67FECDEC" w:rsidR="009114CD">
        <w:rPr>
          <w:rFonts w:ascii="Times New Roman" w:hAnsi="Times New Roman" w:eastAsia="Times New Roman" w:cs="Times New Roman"/>
          <w:sz w:val="22"/>
          <w:szCs w:val="22"/>
        </w:rPr>
        <w:t>s</w:t>
      </w:r>
      <w:r w:rsidRPr="67FECDEC" w:rsidR="00186DAF">
        <w:rPr>
          <w:rFonts w:ascii="Times New Roman" w:hAnsi="Times New Roman" w:eastAsia="Times New Roman" w:cs="Times New Roman"/>
          <w:sz w:val="22"/>
          <w:szCs w:val="22"/>
        </w:rPr>
        <w:t>, agentes, subcontratados e outros representantes.</w:t>
      </w:r>
      <w:bookmarkStart w:name="_Hlk3788840" w:id="6"/>
    </w:p>
    <w:p w:rsidRPr="00CB73C4" w:rsidR="00186DAF" w:rsidP="67FECDEC" w:rsidRDefault="00186DAF" w14:paraId="32A78059" w14:textId="157E72EE">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devem implementar e manter programas de segurança </w:t>
      </w:r>
      <w:r w:rsidRPr="67FECDEC" w:rsidR="00AE3EB6">
        <w:rPr>
          <w:rFonts w:ascii="Times New Roman" w:hAnsi="Times New Roman" w:eastAsia="Times New Roman" w:cs="Times New Roman"/>
          <w:sz w:val="22"/>
          <w:szCs w:val="22"/>
        </w:rPr>
        <w:t xml:space="preserve">e privacidade de </w:t>
      </w:r>
      <w:r w:rsidRPr="67FECDEC" w:rsidR="00AE3EB6">
        <w:rPr>
          <w:rFonts w:ascii="Times New Roman" w:hAnsi="Times New Roman" w:eastAsia="Times New Roman" w:cs="Times New Roman"/>
          <w:sz w:val="22"/>
          <w:szCs w:val="22"/>
        </w:rPr>
        <w:t>informaç</w:t>
      </w:r>
      <w:r w:rsidRPr="67FECDEC" w:rsidR="00AE3EB6">
        <w:rPr>
          <w:rFonts w:ascii="Times New Roman" w:hAnsi="Times New Roman" w:eastAsia="Times New Roman" w:cs="Times New Roman"/>
          <w:sz w:val="22"/>
          <w:szCs w:val="22"/>
        </w:rPr>
        <w:t>ões</w:t>
      </w:r>
      <w:r w:rsidRPr="67FECDEC" w:rsidR="00AE3EB6">
        <w:rPr>
          <w:rFonts w:ascii="Times New Roman" w:hAnsi="Times New Roman" w:eastAsia="Times New Roman" w:cs="Times New Roman"/>
          <w:sz w:val="22"/>
          <w:szCs w:val="22"/>
        </w:rPr>
        <w:t xml:space="preserve"> </w:t>
      </w:r>
      <w:r w:rsidRPr="67FECDEC" w:rsidR="00AE3EB6">
        <w:rPr>
          <w:rFonts w:ascii="Times New Roman" w:hAnsi="Times New Roman" w:eastAsia="Times New Roman" w:cs="Times New Roman"/>
          <w:sz w:val="22"/>
          <w:szCs w:val="22"/>
        </w:rPr>
        <w:t>apropriados</w:t>
      </w:r>
      <w:r w:rsidRPr="67FECDEC" w:rsidR="00186DAF">
        <w:rPr>
          <w:rFonts w:ascii="Times New Roman" w:hAnsi="Times New Roman" w:eastAsia="Times New Roman" w:cs="Times New Roman"/>
          <w:sz w:val="22"/>
          <w:szCs w:val="22"/>
        </w:rPr>
        <w:t xml:space="preserve">, que devem incorporar medidas </w:t>
      </w:r>
      <w:bookmarkStart w:name="_Hlk11921675" w:id="7"/>
      <w:r w:rsidRPr="67FECDEC" w:rsidR="00186DAF">
        <w:rPr>
          <w:rFonts w:ascii="Times New Roman" w:hAnsi="Times New Roman" w:eastAsia="Times New Roman" w:cs="Times New Roman"/>
          <w:sz w:val="22"/>
          <w:szCs w:val="22"/>
        </w:rPr>
        <w:t xml:space="preserve">físicas, técnicas e organizacionais, de acordo com a natureza das Informações Pessoais Processadas em </w:t>
      </w:r>
      <w:r w:rsidRPr="67FECDEC" w:rsidR="00AE3EB6">
        <w:rPr>
          <w:rFonts w:ascii="Times New Roman" w:hAnsi="Times New Roman" w:eastAsia="Times New Roman" w:cs="Times New Roman"/>
          <w:sz w:val="22"/>
          <w:szCs w:val="22"/>
        </w:rPr>
        <w:t>conexão com o</w:t>
      </w:r>
      <w:r w:rsidRPr="67FECDEC" w:rsidR="00186DAF">
        <w:rPr>
          <w:rFonts w:ascii="Times New Roman" w:hAnsi="Times New Roman" w:eastAsia="Times New Roman" w:cs="Times New Roman"/>
          <w:sz w:val="22"/>
          <w:szCs w:val="22"/>
        </w:rPr>
        <w:t xml:space="preserve"> Contrato, de forma que atendam ou superem as boas práticas </w:t>
      </w:r>
      <w:r w:rsidRPr="67FECDEC" w:rsidR="00AE3EB6">
        <w:rPr>
          <w:rFonts w:ascii="Times New Roman" w:hAnsi="Times New Roman" w:eastAsia="Times New Roman" w:cs="Times New Roman"/>
          <w:sz w:val="22"/>
          <w:szCs w:val="22"/>
        </w:rPr>
        <w:t>do setor</w:t>
      </w:r>
      <w:r w:rsidRPr="67FECDEC" w:rsidR="00186DAF">
        <w:rPr>
          <w:rFonts w:ascii="Times New Roman" w:hAnsi="Times New Roman" w:eastAsia="Times New Roman" w:cs="Times New Roman"/>
          <w:sz w:val="22"/>
          <w:szCs w:val="22"/>
        </w:rPr>
        <w:t xml:space="preserve"> e protejam razoavelmente contra uma Violação de Dados Pessoais</w:t>
      </w:r>
      <w:bookmarkEnd w:id="6"/>
      <w:r w:rsidRPr="67FECDEC" w:rsidR="00186DAF">
        <w:rPr>
          <w:rFonts w:ascii="Times New Roman" w:hAnsi="Times New Roman" w:eastAsia="Times New Roman" w:cs="Times New Roman"/>
          <w:sz w:val="22"/>
          <w:szCs w:val="22"/>
        </w:rPr>
        <w:t>, incluindo o treinamento de todos os funcionários responsáveis pelo Processamento de Informações Pessoais de maneira suficiente para atender aos requisitos deste JCA e, conforme</w:t>
      </w:r>
      <w:r w:rsidRPr="67FECDEC" w:rsidR="00CB73C4">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apropriado</w:t>
      </w:r>
      <w:bookmarkEnd w:id="7"/>
      <w:r w:rsidRPr="67FECDEC" w:rsidR="00186DAF">
        <w:rPr>
          <w:rFonts w:ascii="Times New Roman" w:hAnsi="Times New Roman" w:eastAsia="Times New Roman" w:cs="Times New Roman"/>
          <w:sz w:val="22"/>
          <w:szCs w:val="22"/>
        </w:rPr>
        <w:t>:</w:t>
      </w:r>
      <w:bookmarkStart w:name="_Hlk951636" w:id="8"/>
      <w:bookmarkStart w:name="_Hlk525722286" w:id="9"/>
    </w:p>
    <w:p w:rsidRPr="00CB73C4" w:rsidR="00186DAF" w:rsidP="67FECDEC" w:rsidRDefault="00186DAF" w14:paraId="5EF3B1F8" w14:textId="0A557564">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a </w:t>
      </w:r>
      <w:r w:rsidRPr="67FECDEC" w:rsidR="00186DAF">
        <w:rPr>
          <w:rFonts w:ascii="Times New Roman" w:hAnsi="Times New Roman" w:eastAsia="Times New Roman" w:cs="Times New Roman"/>
          <w:sz w:val="22"/>
          <w:szCs w:val="22"/>
        </w:rPr>
        <w:t>pseudonimização</w:t>
      </w:r>
      <w:r w:rsidRPr="67FECDEC" w:rsidR="00186DAF">
        <w:rPr>
          <w:rFonts w:ascii="Times New Roman" w:hAnsi="Times New Roman" w:eastAsia="Times New Roman" w:cs="Times New Roman"/>
          <w:sz w:val="22"/>
          <w:szCs w:val="22"/>
        </w:rPr>
        <w:t xml:space="preserve"> e criptografia das Informações Pessoais</w:t>
      </w:r>
      <w:bookmarkEnd w:id="8"/>
      <w:r w:rsidRPr="67FECDEC" w:rsidR="00186DAF">
        <w:rPr>
          <w:rFonts w:ascii="Times New Roman" w:hAnsi="Times New Roman" w:eastAsia="Times New Roman" w:cs="Times New Roman"/>
          <w:sz w:val="22"/>
          <w:szCs w:val="22"/>
        </w:rPr>
        <w:t xml:space="preserve">; </w:t>
      </w:r>
      <w:bookmarkStart w:name="_Hlk951652" w:id="10"/>
    </w:p>
    <w:p w:rsidRPr="00CB73C4" w:rsidR="00186DAF" w:rsidP="67FECDEC" w:rsidRDefault="00186DAF" w14:paraId="45FF568D" w14:textId="77777777">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a capacidade de garantir a confidencialidade, integridade, disponibilidade e resiliência contínuas dos sistemas e serviços de Processamento</w:t>
      </w:r>
      <w:bookmarkEnd w:id="10"/>
      <w:r w:rsidRPr="67FECDEC" w:rsidR="00186DAF">
        <w:rPr>
          <w:rFonts w:ascii="Times New Roman" w:hAnsi="Times New Roman" w:eastAsia="Times New Roman" w:cs="Times New Roman"/>
          <w:sz w:val="22"/>
          <w:szCs w:val="22"/>
        </w:rPr>
        <w:t>;</w:t>
      </w:r>
      <w:bookmarkStart w:name="_Hlk951664" w:id="11"/>
    </w:p>
    <w:p w:rsidRPr="00CB73C4" w:rsidR="00186DAF" w:rsidP="67FECDEC" w:rsidRDefault="00186DAF" w14:paraId="6FA848CB" w14:textId="77777777">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a capacidade de restaurar a disponibilidade e acesso a Informações Pessoais em tempo hábil em caso de um incidente físico ou técnico</w:t>
      </w:r>
      <w:bookmarkEnd w:id="11"/>
      <w:r w:rsidRPr="67FECDEC" w:rsidR="00186DAF">
        <w:rPr>
          <w:rFonts w:ascii="Times New Roman" w:hAnsi="Times New Roman" w:eastAsia="Times New Roman" w:cs="Times New Roman"/>
          <w:sz w:val="22"/>
          <w:szCs w:val="22"/>
        </w:rPr>
        <w:t xml:space="preserve">; </w:t>
      </w:r>
      <w:bookmarkStart w:name="_Hlk951688" w:id="12"/>
    </w:p>
    <w:p w:rsidRPr="00CB73C4" w:rsidR="00186DAF" w:rsidP="67FECDEC" w:rsidRDefault="00186DAF" w14:paraId="25FD9154" w14:textId="143121E5">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um processo para testar, avaliar e estimar regularmente a eficácia das medidas técnicas e organizacionais para </w:t>
      </w:r>
      <w:r w:rsidRPr="67FECDEC" w:rsidR="00AE3EB6">
        <w:rPr>
          <w:rFonts w:ascii="Times New Roman" w:hAnsi="Times New Roman" w:eastAsia="Times New Roman" w:cs="Times New Roman"/>
          <w:sz w:val="22"/>
          <w:szCs w:val="22"/>
        </w:rPr>
        <w:t>garantir</w:t>
      </w:r>
      <w:r w:rsidRPr="67FECDEC" w:rsidR="00AE3EB6">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a segurança do Processamento; e</w:t>
      </w:r>
      <w:bookmarkEnd w:id="12"/>
      <w:r w:rsidRPr="67FECDEC" w:rsidR="00186DAF">
        <w:rPr>
          <w:rFonts w:ascii="Times New Roman" w:hAnsi="Times New Roman" w:eastAsia="Times New Roman" w:cs="Times New Roman"/>
          <w:sz w:val="22"/>
          <w:szCs w:val="22"/>
        </w:rPr>
        <w:t xml:space="preserve"> </w:t>
      </w:r>
      <w:bookmarkStart w:name="_Hlk951707" w:id="13"/>
    </w:p>
    <w:p w:rsidRPr="00CB73C4" w:rsidR="00186DAF" w:rsidP="67FECDEC" w:rsidRDefault="00186DAF" w14:paraId="0BBD077B" w14:textId="10CA5787">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a capacidade de confirmar, dentro de 72</w:t>
      </w:r>
      <w:r w:rsidRPr="67FECDEC" w:rsidR="00AE3EB6">
        <w:rPr>
          <w:rFonts w:ascii="Times New Roman" w:hAnsi="Times New Roman" w:eastAsia="Times New Roman" w:cs="Times New Roman"/>
          <w:sz w:val="22"/>
          <w:szCs w:val="22"/>
        </w:rPr>
        <w:t xml:space="preserve"> (setenta e duas)</w:t>
      </w:r>
      <w:r w:rsidRPr="67FECDEC" w:rsidR="00186DAF">
        <w:rPr>
          <w:rFonts w:ascii="Times New Roman" w:hAnsi="Times New Roman" w:eastAsia="Times New Roman" w:cs="Times New Roman"/>
          <w:sz w:val="22"/>
          <w:szCs w:val="22"/>
        </w:rPr>
        <w:t xml:space="preserve"> horas</w:t>
      </w:r>
      <w:r w:rsidRPr="67FECDEC" w:rsidR="00AE3EB6">
        <w:rPr>
          <w:rFonts w:ascii="Times New Roman" w:hAnsi="Times New Roman" w:eastAsia="Times New Roman" w:cs="Times New Roman"/>
          <w:sz w:val="22"/>
          <w:szCs w:val="22"/>
        </w:rPr>
        <w:t xml:space="preserve"> após a ocorrência</w:t>
      </w:r>
      <w:r w:rsidRPr="67FECDEC" w:rsidR="00186DAF">
        <w:rPr>
          <w:rFonts w:ascii="Times New Roman" w:hAnsi="Times New Roman" w:eastAsia="Times New Roman" w:cs="Times New Roman"/>
          <w:sz w:val="22"/>
          <w:szCs w:val="22"/>
        </w:rPr>
        <w:t>, se um evento constitui uma Violação de Dados</w:t>
      </w:r>
      <w:r w:rsidRPr="67FECDEC" w:rsidR="00CB73C4">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Pessoais</w:t>
      </w:r>
      <w:bookmarkEnd w:id="13"/>
      <w:r w:rsidRPr="67FECDEC" w:rsidR="00186DAF">
        <w:rPr>
          <w:rFonts w:ascii="Times New Roman" w:hAnsi="Times New Roman" w:eastAsia="Times New Roman" w:cs="Times New Roman"/>
          <w:sz w:val="22"/>
          <w:szCs w:val="22"/>
        </w:rPr>
        <w:t xml:space="preserve">. </w:t>
      </w:r>
      <w:bookmarkStart w:name="_Hlk962346" w:id="14"/>
      <w:bookmarkStart w:name="_Hlk3787016" w:id="15"/>
      <w:bookmarkEnd w:id="9"/>
    </w:p>
    <w:p w:rsidRPr="00CB73C4" w:rsidR="00825AD1" w:rsidP="67FECDEC" w:rsidRDefault="00C93C66" w14:paraId="65FD2E07" w14:textId="38C2D235">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C93C66">
        <w:rPr>
          <w:rFonts w:ascii="Times New Roman" w:hAnsi="Times New Roman" w:eastAsia="Times New Roman" w:cs="Times New Roman"/>
          <w:sz w:val="22"/>
          <w:szCs w:val="22"/>
        </w:rPr>
        <w:t>em caso de uma constatação real ou razoavelmente suspeit</w:t>
      </w:r>
      <w:r w:rsidRPr="67FECDEC" w:rsidR="00C93C66">
        <w:rPr>
          <w:rFonts w:ascii="Times New Roman" w:hAnsi="Times New Roman" w:eastAsia="Times New Roman" w:cs="Times New Roman"/>
          <w:sz w:val="22"/>
          <w:szCs w:val="22"/>
        </w:rPr>
        <w:t xml:space="preserve">a </w:t>
      </w:r>
      <w:r w:rsidRPr="67FECDEC" w:rsidR="00C93C66">
        <w:rPr>
          <w:rFonts w:ascii="Times New Roman" w:hAnsi="Times New Roman" w:eastAsia="Times New Roman" w:cs="Times New Roman"/>
          <w:sz w:val="22"/>
          <w:szCs w:val="22"/>
        </w:rPr>
        <w:t xml:space="preserve">de </w:t>
      </w:r>
      <w:r w:rsidRPr="67FECDEC" w:rsidR="00186DAF">
        <w:rPr>
          <w:rFonts w:ascii="Times New Roman" w:hAnsi="Times New Roman" w:eastAsia="Times New Roman" w:cs="Times New Roman"/>
          <w:sz w:val="22"/>
          <w:szCs w:val="22"/>
        </w:rPr>
        <w:t xml:space="preserve"> Violação</w:t>
      </w:r>
      <w:r w:rsidRPr="67FECDEC" w:rsidR="00186DAF">
        <w:rPr>
          <w:rFonts w:ascii="Times New Roman" w:hAnsi="Times New Roman" w:eastAsia="Times New Roman" w:cs="Times New Roman"/>
          <w:sz w:val="22"/>
          <w:szCs w:val="22"/>
        </w:rPr>
        <w:t xml:space="preserve"> de Informações Pessoais, a Parte que detectou o desvio notificará a outra Parte sem </w:t>
      </w:r>
      <w:bookmarkStart w:name="_Hlk525722648" w:id="16"/>
      <w:r w:rsidRPr="67FECDEC" w:rsidR="00C93C66">
        <w:rPr>
          <w:rFonts w:ascii="Times New Roman" w:hAnsi="Times New Roman" w:eastAsia="Times New Roman" w:cs="Times New Roman"/>
          <w:sz w:val="22"/>
          <w:szCs w:val="22"/>
        </w:rPr>
        <w:t>demora injustificada</w:t>
      </w:r>
      <w:r w:rsidRPr="67FECDEC" w:rsidR="00186DAF">
        <w:rPr>
          <w:rFonts w:ascii="Times New Roman" w:hAnsi="Times New Roman" w:eastAsia="Times New Roman" w:cs="Times New Roman"/>
          <w:sz w:val="22"/>
          <w:szCs w:val="22"/>
        </w:rPr>
        <w:t xml:space="preserve"> (e em qualquer circunstância dentro de 24 horas após tomar conhecimento da Violação de Dados Pessoais)</w:t>
      </w:r>
      <w:bookmarkEnd w:id="16"/>
      <w:r w:rsidRPr="67FECDEC" w:rsidR="00186DAF">
        <w:rPr>
          <w:rFonts w:ascii="Times New Roman" w:hAnsi="Times New Roman" w:eastAsia="Times New Roman" w:cs="Times New Roman"/>
          <w:sz w:val="22"/>
          <w:szCs w:val="22"/>
        </w:rPr>
        <w:t xml:space="preserve"> e deve cooperar com a outra Parte para determinar o curso apropriado de ação.</w:t>
      </w:r>
    </w:p>
    <w:p w:rsidRPr="00CB73C4" w:rsidR="00186DAF" w:rsidP="67FECDEC" w:rsidRDefault="00186DAF" w14:paraId="11910041" w14:textId="25071699">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bookmarkStart w:name="_Hlk525723727" w:id="17"/>
      <w:bookmarkEnd w:id="14"/>
      <w:bookmarkEnd w:id="15"/>
      <w:r w:rsidRPr="67FECDEC" w:rsidR="00186DAF">
        <w:rPr>
          <w:rFonts w:ascii="Times New Roman" w:hAnsi="Times New Roman" w:eastAsia="Times New Roman" w:cs="Times New Roman"/>
          <w:sz w:val="22"/>
          <w:szCs w:val="22"/>
        </w:rPr>
        <w:t>notificar imediatamente a outra Parte</w:t>
      </w:r>
      <w:r w:rsidRPr="67FECDEC" w:rsidR="007D06F6">
        <w:rPr>
          <w:rFonts w:ascii="Times New Roman" w:hAnsi="Times New Roman" w:eastAsia="Times New Roman" w:cs="Times New Roman"/>
          <w:sz w:val="22"/>
          <w:szCs w:val="22"/>
        </w:rPr>
        <w:t>,</w:t>
      </w:r>
      <w:r w:rsidRPr="67FECDEC" w:rsidR="00186DAF">
        <w:rPr>
          <w:rFonts w:ascii="Times New Roman" w:hAnsi="Times New Roman" w:eastAsia="Times New Roman" w:cs="Times New Roman"/>
          <w:sz w:val="22"/>
          <w:szCs w:val="22"/>
        </w:rPr>
        <w:t xml:space="preserve"> sem </w:t>
      </w:r>
      <w:bookmarkStart w:name="_Hlk525723090" w:id="18"/>
      <w:r w:rsidRPr="67FECDEC" w:rsidR="007D06F6">
        <w:rPr>
          <w:rFonts w:ascii="Times New Roman" w:hAnsi="Times New Roman" w:eastAsia="Times New Roman" w:cs="Times New Roman"/>
          <w:sz w:val="22"/>
          <w:szCs w:val="22"/>
        </w:rPr>
        <w:t>demora injustificada,</w:t>
      </w:r>
      <w:r w:rsidRPr="67FECDEC" w:rsidR="00186DAF">
        <w:rPr>
          <w:rFonts w:ascii="Times New Roman" w:hAnsi="Times New Roman" w:eastAsia="Times New Roman" w:cs="Times New Roman"/>
          <w:sz w:val="22"/>
          <w:szCs w:val="22"/>
        </w:rPr>
        <w:t xml:space="preserve"> e em qualquer circunstância dentro de 24</w:t>
      </w:r>
      <w:r w:rsidRPr="67FECDEC" w:rsidR="007D06F6">
        <w:rPr>
          <w:rFonts w:ascii="Times New Roman" w:hAnsi="Times New Roman" w:eastAsia="Times New Roman" w:cs="Times New Roman"/>
          <w:sz w:val="22"/>
          <w:szCs w:val="22"/>
        </w:rPr>
        <w:t xml:space="preserve"> (vinte e quatro)</w:t>
      </w:r>
      <w:r w:rsidRPr="67FECDEC" w:rsidR="00CB73C4">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horas</w:t>
      </w:r>
      <w:bookmarkEnd w:id="18"/>
      <w:r w:rsidRPr="67FECDEC" w:rsidR="00186DAF">
        <w:rPr>
          <w:rFonts w:ascii="Times New Roman" w:hAnsi="Times New Roman" w:eastAsia="Times New Roman" w:cs="Times New Roman"/>
          <w:sz w:val="22"/>
          <w:szCs w:val="22"/>
        </w:rPr>
        <w:t xml:space="preserve"> após</w:t>
      </w:r>
      <w:bookmarkEnd w:id="17"/>
      <w:r w:rsidRPr="67FECDEC" w:rsidR="00186DAF">
        <w:rPr>
          <w:rFonts w:ascii="Times New Roman" w:hAnsi="Times New Roman" w:eastAsia="Times New Roman" w:cs="Times New Roman"/>
          <w:sz w:val="22"/>
          <w:szCs w:val="22"/>
        </w:rPr>
        <w:t xml:space="preserve">: </w:t>
      </w:r>
    </w:p>
    <w:p w:rsidRPr="00CB73C4" w:rsidR="00186DAF" w:rsidP="67FECDEC" w:rsidRDefault="00186DAF" w14:paraId="02C36B40" w14:textId="716F9274">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qualquer reclamação, questionamento, solicitação ou preocupação </w:t>
      </w:r>
      <w:r w:rsidRPr="67FECDEC" w:rsidR="007D06F6">
        <w:rPr>
          <w:rFonts w:ascii="Times New Roman" w:hAnsi="Times New Roman" w:eastAsia="Times New Roman" w:cs="Times New Roman"/>
          <w:sz w:val="22"/>
          <w:szCs w:val="22"/>
        </w:rPr>
        <w:t>de uma autoridade competente</w:t>
      </w:r>
      <w:r w:rsidRPr="67FECDEC" w:rsidR="00186DAF">
        <w:rPr>
          <w:rFonts w:ascii="Times New Roman" w:hAnsi="Times New Roman" w:eastAsia="Times New Roman" w:cs="Times New Roman"/>
          <w:sz w:val="22"/>
          <w:szCs w:val="22"/>
        </w:rPr>
        <w:t xml:space="preserve"> de proteção de dados ou outra autoridade regulatória relacionada </w:t>
      </w:r>
      <w:r w:rsidRPr="67FECDEC" w:rsidR="007D06F6">
        <w:rPr>
          <w:rFonts w:ascii="Times New Roman" w:hAnsi="Times New Roman" w:eastAsia="Times New Roman" w:cs="Times New Roman"/>
          <w:sz w:val="22"/>
          <w:szCs w:val="22"/>
        </w:rPr>
        <w:t>às</w:t>
      </w:r>
      <w:r w:rsidRPr="67FECDEC" w:rsidR="007D06F6">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Informações pessoais ligadas ao Contrato; e </w:t>
      </w:r>
    </w:p>
    <w:p w:rsidRPr="00CB73C4" w:rsidR="00186DAF" w:rsidP="67FECDEC" w:rsidRDefault="00186DAF" w14:paraId="1DF61B1E" w14:textId="6052733C">
      <w:pPr>
        <w:pStyle w:val="BodyText"/>
        <w:numPr>
          <w:ilvl w:val="2"/>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qualquer reclamação, questionamento, solicitação ou preocupação de um Titular dos Dados </w:t>
      </w:r>
      <w:r w:rsidRPr="67FECDEC" w:rsidR="00C7256A">
        <w:rPr>
          <w:rFonts w:ascii="Times New Roman" w:hAnsi="Times New Roman" w:eastAsia="Times New Roman" w:cs="Times New Roman"/>
          <w:sz w:val="22"/>
          <w:szCs w:val="22"/>
        </w:rPr>
        <w:t>em relação</w:t>
      </w:r>
      <w:r w:rsidRPr="67FECDEC" w:rsidR="00186DAF">
        <w:rPr>
          <w:rFonts w:ascii="Times New Roman" w:hAnsi="Times New Roman" w:eastAsia="Times New Roman" w:cs="Times New Roman"/>
          <w:sz w:val="22"/>
          <w:szCs w:val="22"/>
        </w:rPr>
        <w:t xml:space="preserve"> às Informações Pessoais relacionadas ao Contrato, incluindo qualquer solicitação para exercer os direitos nos termos da Lei de Proteção de Dados ou da </w:t>
      </w:r>
      <w:r w:rsidRPr="67FECDEC" w:rsidR="00971596">
        <w:rPr>
          <w:rFonts w:ascii="Times New Roman" w:hAnsi="Times New Roman" w:eastAsia="Times New Roman" w:cs="Times New Roman"/>
          <w:sz w:val="22"/>
          <w:szCs w:val="22"/>
        </w:rPr>
        <w:t>política de privacidade</w:t>
      </w:r>
      <w:r w:rsidRPr="67FECDEC" w:rsidR="00186DAF">
        <w:rPr>
          <w:rFonts w:ascii="Times New Roman" w:hAnsi="Times New Roman" w:eastAsia="Times New Roman" w:cs="Times New Roman"/>
          <w:sz w:val="22"/>
          <w:szCs w:val="22"/>
        </w:rPr>
        <w:t xml:space="preserve"> de qualquer uma das </w:t>
      </w:r>
      <w:r w:rsidRPr="67FECDEC" w:rsidR="00971596">
        <w:rPr>
          <w:rFonts w:ascii="Times New Roman" w:hAnsi="Times New Roman" w:eastAsia="Times New Roman" w:cs="Times New Roman"/>
          <w:sz w:val="22"/>
          <w:szCs w:val="22"/>
        </w:rPr>
        <w:t>Partes</w:t>
      </w:r>
      <w:r w:rsidRPr="67FECDEC" w:rsidR="00186DAF">
        <w:rPr>
          <w:rFonts w:ascii="Times New Roman" w:hAnsi="Times New Roman" w:eastAsia="Times New Roman" w:cs="Times New Roman"/>
          <w:sz w:val="22"/>
          <w:szCs w:val="22"/>
        </w:rPr>
        <w:t xml:space="preserve">, </w:t>
      </w:r>
      <w:r w:rsidRPr="67FECDEC" w:rsidR="00971596">
        <w:rPr>
          <w:rFonts w:ascii="Times New Roman" w:hAnsi="Times New Roman" w:eastAsia="Times New Roman" w:cs="Times New Roman"/>
          <w:sz w:val="22"/>
          <w:szCs w:val="22"/>
        </w:rPr>
        <w:t xml:space="preserve">tais </w:t>
      </w:r>
      <w:r w:rsidRPr="67FECDEC" w:rsidR="00186DAF">
        <w:rPr>
          <w:rFonts w:ascii="Times New Roman" w:hAnsi="Times New Roman" w:eastAsia="Times New Roman" w:cs="Times New Roman"/>
          <w:sz w:val="22"/>
          <w:szCs w:val="22"/>
        </w:rPr>
        <w:t>como acessar, retificar, alterar, corrigir, compartilhar, excluir ou cessar o</w:t>
      </w:r>
      <w:r w:rsidRPr="67FECDEC" w:rsidR="00CB73C4">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 xml:space="preserve">Processamento de suas Informações </w:t>
      </w:r>
      <w:r w:rsidRPr="67FECDEC" w:rsidR="00DB0DD3">
        <w:rPr>
          <w:rFonts w:ascii="Times New Roman" w:hAnsi="Times New Roman" w:eastAsia="Times New Roman" w:cs="Times New Roman"/>
          <w:sz w:val="22"/>
          <w:szCs w:val="22"/>
        </w:rPr>
        <w:t>Pessoais</w:t>
      </w:r>
      <w:r w:rsidRPr="67FECDEC" w:rsidR="00186DAF">
        <w:rPr>
          <w:rFonts w:ascii="Times New Roman" w:hAnsi="Times New Roman" w:eastAsia="Times New Roman" w:cs="Times New Roman"/>
          <w:sz w:val="22"/>
          <w:szCs w:val="22"/>
        </w:rPr>
        <w:t>.</w:t>
      </w:r>
    </w:p>
    <w:p w:rsidRPr="00CB73C4" w:rsidR="00186DAF" w:rsidP="67FECDEC" w:rsidRDefault="00EC6C23" w14:paraId="057B0F78" w14:textId="56D4C7CB">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EC6C23">
        <w:rPr>
          <w:rFonts w:ascii="Times New Roman" w:hAnsi="Times New Roman" w:eastAsia="Times New Roman" w:cs="Times New Roman"/>
          <w:sz w:val="22"/>
          <w:szCs w:val="22"/>
        </w:rPr>
        <w:t xml:space="preserve">cumprir todas as medidas razoáveis e adequadas solicitadas pela outra Parte, necessárias </w:t>
      </w:r>
      <w:bookmarkStart w:name="_Hlk950041" w:id="19"/>
      <w:r w:rsidRPr="67FECDEC" w:rsidR="00EC6C23">
        <w:rPr>
          <w:rFonts w:ascii="Times New Roman" w:hAnsi="Times New Roman" w:eastAsia="Times New Roman" w:cs="Times New Roman"/>
          <w:sz w:val="22"/>
          <w:szCs w:val="22"/>
        </w:rPr>
        <w:t xml:space="preserve">para que ambas as Partes cumpram suas respectivas obrigações nos termos da Lei de Proteção de Dados e deste JCA. </w:t>
      </w:r>
      <w:bookmarkStart w:name="_Hlk3790096" w:id="20"/>
      <w:bookmarkEnd w:id="19"/>
    </w:p>
    <w:p w:rsidRPr="00CB73C4" w:rsidR="00186DAF" w:rsidP="67FECDEC" w:rsidRDefault="0025404B" w14:paraId="5D0D103C" w14:textId="561BB1D1">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25404B">
        <w:rPr>
          <w:rFonts w:ascii="Times New Roman" w:hAnsi="Times New Roman" w:eastAsia="Times New Roman" w:cs="Times New Roman"/>
          <w:sz w:val="22"/>
          <w:szCs w:val="22"/>
        </w:rPr>
        <w:t xml:space="preserve">reter as Informações Pessoais não mais do que o necessário para realizar a Finalidade </w:t>
      </w:r>
      <w:r w:rsidRPr="67FECDEC" w:rsidR="00693A1D">
        <w:rPr>
          <w:rFonts w:ascii="Times New Roman" w:hAnsi="Times New Roman" w:eastAsia="Times New Roman" w:cs="Times New Roman"/>
          <w:sz w:val="22"/>
          <w:szCs w:val="22"/>
        </w:rPr>
        <w:t>Conjunta</w:t>
      </w:r>
      <w:r w:rsidRPr="67FECDEC" w:rsidR="0025404B">
        <w:rPr>
          <w:rFonts w:ascii="Times New Roman" w:hAnsi="Times New Roman" w:eastAsia="Times New Roman" w:cs="Times New Roman"/>
          <w:sz w:val="22"/>
          <w:szCs w:val="22"/>
        </w:rPr>
        <w:t xml:space="preserve">, salvo exigido de outra forma pela lei aplicável. </w:t>
      </w:r>
      <w:bookmarkEnd w:id="20"/>
    </w:p>
    <w:p w:rsidRPr="00CB73C4" w:rsidR="00186DAF" w:rsidP="67FECDEC" w:rsidRDefault="00186DAF" w14:paraId="5934BCFD" w14:textId="0EA00948">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manter a precisão e integridade das Informações Pessoais objeto deste JCA.</w:t>
      </w:r>
      <w:bookmarkStart w:name="_Hlk3818132" w:id="21"/>
    </w:p>
    <w:p w:rsidRPr="00CB73C4" w:rsidR="00923069" w:rsidP="67FECDEC" w:rsidRDefault="00923069" w14:paraId="4D3E87AD" w14:textId="67C0D7D8">
      <w:pPr>
        <w:pStyle w:val="ListParagraph"/>
        <w:numPr>
          <w:ilvl w:val="1"/>
          <w:numId w:val="29"/>
        </w:numPr>
        <w:jc w:val="both"/>
        <w:rPr>
          <w:rFonts w:ascii="Times New Roman" w:hAnsi="Times New Roman" w:eastAsia="Times New Roman" w:cs="Times New Roman"/>
          <w:sz w:val="22"/>
          <w:szCs w:val="22"/>
        </w:rPr>
      </w:pPr>
      <w:r w:rsidRPr="67FECDEC" w:rsidR="00923069">
        <w:rPr>
          <w:rFonts w:ascii="Times New Roman" w:hAnsi="Times New Roman" w:eastAsia="Times New Roman" w:cs="Times New Roman"/>
          <w:sz w:val="22"/>
          <w:szCs w:val="22"/>
        </w:rPr>
        <w:t xml:space="preserve">em conformidade com os termos do Contrato, fornecer notificações e obter o consentimento de qualquer Titular dos Dados, cujas Informações Pessoais </w:t>
      </w:r>
      <w:r w:rsidRPr="67FECDEC" w:rsidR="00693A1D">
        <w:rPr>
          <w:rFonts w:ascii="Times New Roman" w:hAnsi="Times New Roman" w:eastAsia="Times New Roman" w:cs="Times New Roman"/>
          <w:sz w:val="22"/>
          <w:szCs w:val="22"/>
        </w:rPr>
        <w:t>relacionad</w:t>
      </w:r>
      <w:r w:rsidRPr="67FECDEC" w:rsidR="00693A1D">
        <w:rPr>
          <w:rFonts w:ascii="Times New Roman" w:hAnsi="Times New Roman" w:eastAsia="Times New Roman" w:cs="Times New Roman"/>
          <w:sz w:val="22"/>
          <w:szCs w:val="22"/>
        </w:rPr>
        <w:t>a</w:t>
      </w:r>
      <w:r w:rsidRPr="67FECDEC" w:rsidR="00693A1D">
        <w:rPr>
          <w:rFonts w:ascii="Times New Roman" w:hAnsi="Times New Roman" w:eastAsia="Times New Roman" w:cs="Times New Roman"/>
          <w:sz w:val="22"/>
          <w:szCs w:val="22"/>
        </w:rPr>
        <w:t xml:space="preserve">s </w:t>
      </w:r>
      <w:r w:rsidRPr="67FECDEC" w:rsidR="00923069">
        <w:rPr>
          <w:rFonts w:ascii="Times New Roman" w:hAnsi="Times New Roman" w:eastAsia="Times New Roman" w:cs="Times New Roman"/>
          <w:sz w:val="22"/>
          <w:szCs w:val="22"/>
        </w:rPr>
        <w:t>ao Contrato tenham sido</w:t>
      </w:r>
      <w:r w:rsidRPr="67FECDEC" w:rsidR="00CB73C4">
        <w:rPr>
          <w:rFonts w:ascii="Times New Roman" w:hAnsi="Times New Roman" w:eastAsia="Times New Roman" w:cs="Times New Roman"/>
          <w:sz w:val="22"/>
          <w:szCs w:val="22"/>
        </w:rPr>
        <w:t> </w:t>
      </w:r>
      <w:r w:rsidRPr="67FECDEC" w:rsidR="00923069">
        <w:rPr>
          <w:rFonts w:ascii="Times New Roman" w:hAnsi="Times New Roman" w:eastAsia="Times New Roman" w:cs="Times New Roman"/>
          <w:sz w:val="22"/>
          <w:szCs w:val="22"/>
        </w:rPr>
        <w:t>coletadas.</w:t>
      </w:r>
    </w:p>
    <w:p w:rsidRPr="00CB73C4" w:rsidR="00186DAF" w:rsidP="67FECDEC" w:rsidRDefault="00186DAF" w14:paraId="57432507" w14:textId="72F64175">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manter todos os registros necessários a fim de demonstrar que essas Informações Pessoais somente </w:t>
      </w:r>
      <w:r w:rsidRPr="67FECDEC" w:rsidR="00186DAF">
        <w:rPr>
          <w:rFonts w:ascii="Times New Roman" w:hAnsi="Times New Roman" w:eastAsia="Times New Roman" w:cs="Times New Roman"/>
          <w:sz w:val="22"/>
          <w:szCs w:val="22"/>
        </w:rPr>
        <w:t>foram Processadas</w:t>
      </w:r>
      <w:r w:rsidRPr="67FECDEC" w:rsidR="00186DAF">
        <w:rPr>
          <w:rFonts w:ascii="Times New Roman" w:hAnsi="Times New Roman" w:eastAsia="Times New Roman" w:cs="Times New Roman"/>
          <w:sz w:val="22"/>
          <w:szCs w:val="22"/>
        </w:rPr>
        <w:t xml:space="preserve"> de acordo com </w:t>
      </w:r>
      <w:r w:rsidRPr="67FECDEC" w:rsidR="00693A1D">
        <w:rPr>
          <w:rFonts w:ascii="Times New Roman" w:hAnsi="Times New Roman" w:eastAsia="Times New Roman" w:cs="Times New Roman"/>
          <w:sz w:val="22"/>
          <w:szCs w:val="22"/>
        </w:rPr>
        <w:t>os avisos</w:t>
      </w:r>
      <w:r w:rsidRPr="67FECDEC" w:rsidR="00186DAF">
        <w:rPr>
          <w:rFonts w:ascii="Times New Roman" w:hAnsi="Times New Roman" w:eastAsia="Times New Roman" w:cs="Times New Roman"/>
          <w:sz w:val="22"/>
          <w:szCs w:val="22"/>
        </w:rPr>
        <w:t>, consentimentos, autorizações e direitos</w:t>
      </w:r>
      <w:r w:rsidRPr="67FECDEC" w:rsidR="00693A1D">
        <w:rPr>
          <w:rFonts w:ascii="Times New Roman" w:hAnsi="Times New Roman" w:eastAsia="Times New Roman" w:cs="Times New Roman"/>
          <w:sz w:val="22"/>
          <w:szCs w:val="22"/>
        </w:rPr>
        <w:t xml:space="preserve"> aplicáveis,</w:t>
      </w:r>
      <w:r w:rsidRPr="67FECDEC" w:rsidR="00186DAF">
        <w:rPr>
          <w:rFonts w:ascii="Times New Roman" w:hAnsi="Times New Roman" w:eastAsia="Times New Roman" w:cs="Times New Roman"/>
          <w:sz w:val="22"/>
          <w:szCs w:val="22"/>
        </w:rPr>
        <w:t xml:space="preserve"> conforme permitido nos termos deste JCA, para que cada Parte possa estar em conformidade com a Lei de Proteção de Dados</w:t>
      </w:r>
      <w:bookmarkEnd w:id="21"/>
      <w:r w:rsidRPr="67FECDEC" w:rsidR="00186DAF">
        <w:rPr>
          <w:rFonts w:ascii="Times New Roman" w:hAnsi="Times New Roman" w:eastAsia="Times New Roman" w:cs="Times New Roman"/>
          <w:sz w:val="22"/>
          <w:szCs w:val="22"/>
        </w:rPr>
        <w:t>.</w:t>
      </w:r>
    </w:p>
    <w:p w:rsidRPr="00CB73C4" w:rsidR="00186DAF" w:rsidP="67FECDEC" w:rsidRDefault="00186DAF" w14:paraId="12B383F0" w14:textId="75459A23">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nos casos em que cada </w:t>
      </w:r>
      <w:r w:rsidRPr="67FECDEC" w:rsidR="00EC59A5">
        <w:rPr>
          <w:rFonts w:ascii="Times New Roman" w:hAnsi="Times New Roman" w:eastAsia="Times New Roman" w:cs="Times New Roman"/>
          <w:sz w:val="22"/>
          <w:szCs w:val="22"/>
        </w:rPr>
        <w:t xml:space="preserve">Parte </w:t>
      </w:r>
      <w:r w:rsidRPr="67FECDEC" w:rsidR="00186DAF">
        <w:rPr>
          <w:rFonts w:ascii="Times New Roman" w:hAnsi="Times New Roman" w:eastAsia="Times New Roman" w:cs="Times New Roman"/>
          <w:sz w:val="22"/>
          <w:szCs w:val="22"/>
        </w:rPr>
        <w:t xml:space="preserve">deve processar as Informações Pessoais sobre Titulares dos Dados de qualquer país ou região com restrições sobre a transferência transfronteiriça de Informações Pessoais, ambas as Partes somente devem atuar em conformidade com a Lei de Proteção de Dados, o que pode incluir, sem limitação, a </w:t>
      </w:r>
      <w:r w:rsidRPr="67FECDEC" w:rsidR="00EC59A5">
        <w:rPr>
          <w:rFonts w:ascii="Times New Roman" w:hAnsi="Times New Roman" w:eastAsia="Times New Roman" w:cs="Times New Roman"/>
          <w:sz w:val="22"/>
          <w:szCs w:val="22"/>
        </w:rPr>
        <w:t>celebração</w:t>
      </w:r>
      <w:r w:rsidRPr="67FECDEC" w:rsidR="00EC59A5">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das Cláusulas Contratuais Padrão ou mecanismos </w:t>
      </w:r>
      <w:r w:rsidRPr="67FECDEC" w:rsidR="00EC59A5">
        <w:rPr>
          <w:rFonts w:ascii="Times New Roman" w:hAnsi="Times New Roman" w:eastAsia="Times New Roman" w:cs="Times New Roman"/>
          <w:sz w:val="22"/>
          <w:szCs w:val="22"/>
        </w:rPr>
        <w:t>semelhantes</w:t>
      </w:r>
      <w:r w:rsidRPr="67FECDEC" w:rsidR="00EC59A5">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destinados a proteger as transferências de Informações Pessoais. </w:t>
      </w:r>
    </w:p>
    <w:p w:rsidRPr="00CB73C4" w:rsidR="00186DAF" w:rsidP="67FECDEC" w:rsidRDefault="00E95A6F" w14:paraId="19B08E52" w14:textId="031470D8">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bookmarkStart w:name="_Hlk3967478" w:id="22"/>
      <w:bookmarkStart w:name="_Hlk532912029" w:id="23"/>
      <w:r w:rsidRPr="67FECDEC" w:rsidR="00E95A6F">
        <w:rPr>
          <w:rFonts w:ascii="Times New Roman" w:hAnsi="Times New Roman" w:eastAsia="Times New Roman" w:cs="Times New Roman"/>
          <w:sz w:val="22"/>
          <w:szCs w:val="22"/>
        </w:rPr>
        <w:t xml:space="preserve">salvo mudanças feitas de acordo com o cumprimento de um padrão mais elevado </w:t>
      </w:r>
      <w:r w:rsidRPr="67FECDEC" w:rsidR="00F96D12">
        <w:rPr>
          <w:rFonts w:ascii="Times New Roman" w:hAnsi="Times New Roman" w:eastAsia="Times New Roman" w:cs="Times New Roman"/>
          <w:sz w:val="22"/>
          <w:szCs w:val="22"/>
        </w:rPr>
        <w:t>do setor</w:t>
      </w:r>
      <w:r w:rsidRPr="67FECDEC" w:rsidR="00E95A6F">
        <w:rPr>
          <w:rFonts w:ascii="Times New Roman" w:hAnsi="Times New Roman" w:eastAsia="Times New Roman" w:cs="Times New Roman"/>
          <w:sz w:val="22"/>
          <w:szCs w:val="22"/>
        </w:rPr>
        <w:t xml:space="preserve"> ou da Lei de Proteção de Dados, ambas as Partes devem manter em vigor e aplicar consistentemente suas respectivas práticas de privacidade e segurança de dados e comunicar à outra Parte sobre qualquer diligência </w:t>
      </w:r>
      <w:r w:rsidRPr="67FECDEC" w:rsidR="00F96D12">
        <w:rPr>
          <w:rFonts w:ascii="Times New Roman" w:hAnsi="Times New Roman" w:eastAsia="Times New Roman" w:cs="Times New Roman"/>
          <w:sz w:val="22"/>
          <w:szCs w:val="22"/>
        </w:rPr>
        <w:t>devida</w:t>
      </w:r>
      <w:r w:rsidRPr="67FECDEC" w:rsidR="00F96D12">
        <w:rPr>
          <w:rFonts w:ascii="Times New Roman" w:hAnsi="Times New Roman" w:eastAsia="Times New Roman" w:cs="Times New Roman"/>
          <w:sz w:val="22"/>
          <w:szCs w:val="22"/>
        </w:rPr>
        <w:t xml:space="preserve"> </w:t>
      </w:r>
      <w:r w:rsidRPr="67FECDEC" w:rsidR="00E95A6F">
        <w:rPr>
          <w:rFonts w:ascii="Times New Roman" w:hAnsi="Times New Roman" w:eastAsia="Times New Roman" w:cs="Times New Roman"/>
          <w:sz w:val="22"/>
          <w:szCs w:val="22"/>
        </w:rPr>
        <w:t>que a outra Parte realizou mais recentemente sobre as práticas relacionadas ao</w:t>
      </w:r>
      <w:bookmarkStart w:name="_Hlk40594752" w:id="24"/>
      <w:r w:rsidRPr="67FECDEC" w:rsidR="00CB73C4">
        <w:rPr>
          <w:rFonts w:ascii="Times New Roman" w:hAnsi="Times New Roman" w:eastAsia="Times New Roman" w:cs="Times New Roman"/>
          <w:sz w:val="22"/>
          <w:szCs w:val="22"/>
        </w:rPr>
        <w:t> </w:t>
      </w:r>
      <w:r w:rsidRPr="67FECDEC" w:rsidR="00E95A6F">
        <w:rPr>
          <w:rFonts w:ascii="Times New Roman" w:hAnsi="Times New Roman" w:eastAsia="Times New Roman" w:cs="Times New Roman"/>
          <w:sz w:val="22"/>
          <w:szCs w:val="22"/>
        </w:rPr>
        <w:t>Contrato</w:t>
      </w:r>
      <w:bookmarkEnd w:id="22"/>
      <w:bookmarkEnd w:id="24"/>
      <w:r w:rsidRPr="67FECDEC" w:rsidR="00E95A6F">
        <w:rPr>
          <w:rFonts w:ascii="Times New Roman" w:hAnsi="Times New Roman" w:eastAsia="Times New Roman" w:cs="Times New Roman"/>
          <w:sz w:val="22"/>
          <w:szCs w:val="22"/>
        </w:rPr>
        <w:t>.</w:t>
      </w:r>
    </w:p>
    <w:bookmarkEnd w:id="23"/>
    <w:p w:rsidRPr="00CB73C4" w:rsidR="00186DAF" w:rsidP="67FECDEC" w:rsidRDefault="00E95A6F" w14:paraId="204DDC72" w14:textId="72740A5F">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E95A6F">
        <w:rPr>
          <w:rFonts w:ascii="Times New Roman" w:hAnsi="Times New Roman" w:eastAsia="Times New Roman" w:cs="Times New Roman"/>
          <w:sz w:val="22"/>
          <w:szCs w:val="22"/>
        </w:rPr>
        <w:t xml:space="preserve">cada </w:t>
      </w:r>
      <w:r w:rsidRPr="67FECDEC" w:rsidR="00570CAC">
        <w:rPr>
          <w:rFonts w:ascii="Times New Roman" w:hAnsi="Times New Roman" w:eastAsia="Times New Roman" w:cs="Times New Roman"/>
          <w:sz w:val="22"/>
          <w:szCs w:val="22"/>
        </w:rPr>
        <w:t xml:space="preserve">Parte </w:t>
      </w:r>
      <w:r w:rsidRPr="67FECDEC" w:rsidR="00E95A6F">
        <w:rPr>
          <w:rFonts w:ascii="Times New Roman" w:hAnsi="Times New Roman" w:eastAsia="Times New Roman" w:cs="Times New Roman"/>
          <w:sz w:val="22"/>
          <w:szCs w:val="22"/>
        </w:rPr>
        <w:t>reconhece e concorda que a assinatura deste JCA constitui sua certificação de que se compromete a estar em conformidade com as restrições dispostas neste JCA.</w:t>
      </w:r>
    </w:p>
    <w:p w:rsidRPr="00CB73C4" w:rsidR="00EF7673" w:rsidP="67FECDEC" w:rsidRDefault="00EF7673" w14:paraId="5010A2AC" w14:textId="77777777">
      <w:pPr>
        <w:pStyle w:val="BodyText"/>
        <w:numPr>
          <w:ilvl w:val="0"/>
          <w:numId w:val="29"/>
        </w:numPr>
        <w:spacing w:before="192" w:beforeLines="80" w:after="192" w:afterLines="80" w:line="240" w:lineRule="auto"/>
        <w:jc w:val="both"/>
        <w:rPr>
          <w:rFonts w:ascii="Times New Roman" w:hAnsi="Times New Roman" w:eastAsia="Times New Roman" w:cs="Times New Roman"/>
          <w:i w:val="1"/>
          <w:iCs w:val="1"/>
          <w:sz w:val="22"/>
          <w:szCs w:val="22"/>
        </w:rPr>
      </w:pPr>
      <w:bookmarkStart w:name="_Hlk527960187" w:id="25"/>
      <w:r w:rsidRPr="67FECDEC" w:rsidR="00EF7673">
        <w:rPr>
          <w:rFonts w:ascii="Times New Roman" w:hAnsi="Times New Roman" w:eastAsia="Times New Roman" w:cs="Times New Roman"/>
          <w:i w:val="1"/>
          <w:iCs w:val="1"/>
          <w:sz w:val="22"/>
          <w:szCs w:val="22"/>
        </w:rPr>
        <w:t>Definições</w:t>
      </w:r>
    </w:p>
    <w:p w:rsidRPr="00CB73C4" w:rsidR="00EF7673" w:rsidP="67FECDEC" w:rsidRDefault="00EF7673" w14:paraId="34CA2800" w14:textId="6DA06B07">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EF7673">
        <w:rPr>
          <w:rFonts w:ascii="Times New Roman" w:hAnsi="Times New Roman" w:eastAsia="Times New Roman" w:cs="Times New Roman"/>
          <w:sz w:val="22"/>
          <w:szCs w:val="22"/>
        </w:rPr>
        <w:t>“Lei de Proteção de Dados” significa qualquer lei aplicável de proteção de dados, segurança</w:t>
      </w:r>
      <w:r w:rsidRPr="67FECDEC" w:rsidR="00FB1540">
        <w:rPr>
          <w:rFonts w:ascii="Times New Roman" w:hAnsi="Times New Roman" w:eastAsia="Times New Roman" w:cs="Times New Roman"/>
          <w:sz w:val="22"/>
          <w:szCs w:val="22"/>
        </w:rPr>
        <w:t xml:space="preserve"> ou privacidade</w:t>
      </w:r>
      <w:r w:rsidRPr="67FECDEC" w:rsidR="00EF7673">
        <w:rPr>
          <w:rFonts w:ascii="Times New Roman" w:hAnsi="Times New Roman" w:eastAsia="Times New Roman" w:cs="Times New Roman"/>
          <w:sz w:val="22"/>
          <w:szCs w:val="22"/>
        </w:rPr>
        <w:t xml:space="preserve"> de dados, </w:t>
      </w:r>
      <w:r w:rsidRPr="67FECDEC" w:rsidR="00FB1540">
        <w:rPr>
          <w:rFonts w:ascii="Times New Roman" w:hAnsi="Times New Roman" w:eastAsia="Times New Roman" w:cs="Times New Roman"/>
          <w:sz w:val="22"/>
          <w:szCs w:val="22"/>
        </w:rPr>
        <w:t xml:space="preserve">incluindo a </w:t>
      </w:r>
      <w:r w:rsidRPr="67FECDEC" w:rsidR="00FB1540">
        <w:rPr>
          <w:rFonts w:ascii="Times New Roman" w:hAnsi="Times New Roman" w:eastAsia="Times New Roman" w:cs="Times New Roman"/>
          <w:sz w:val="22"/>
          <w:szCs w:val="22"/>
        </w:rPr>
        <w:t>Lei Geral de Proteção de Dados (“LGPD”) nº 13.709/18, ou quando aplicável,</w:t>
      </w:r>
      <w:r w:rsidRPr="67FECDEC" w:rsidR="00FB1540">
        <w:rPr>
          <w:rFonts w:ascii="Times New Roman" w:hAnsi="Times New Roman" w:eastAsia="Times New Roman" w:cs="Times New Roman"/>
          <w:sz w:val="22"/>
          <w:szCs w:val="22"/>
        </w:rPr>
        <w:t xml:space="preserve"> </w:t>
      </w:r>
      <w:r w:rsidRPr="67FECDEC" w:rsidR="00EF7673">
        <w:rPr>
          <w:rFonts w:ascii="Times New Roman" w:hAnsi="Times New Roman" w:eastAsia="Times New Roman" w:cs="Times New Roman"/>
          <w:sz w:val="22"/>
          <w:szCs w:val="22"/>
        </w:rPr>
        <w:t xml:space="preserve"> o Regulamento </w:t>
      </w:r>
      <w:r w:rsidRPr="67FECDEC" w:rsidR="00FB1540">
        <w:rPr>
          <w:rFonts w:ascii="Times New Roman" w:hAnsi="Times New Roman" w:eastAsia="Times New Roman" w:cs="Times New Roman"/>
          <w:sz w:val="22"/>
          <w:szCs w:val="22"/>
        </w:rPr>
        <w:t xml:space="preserve">Geral </w:t>
      </w:r>
      <w:r w:rsidRPr="67FECDEC" w:rsidR="00EF7673">
        <w:rPr>
          <w:rFonts w:ascii="Times New Roman" w:hAnsi="Times New Roman" w:eastAsia="Times New Roman" w:cs="Times New Roman"/>
          <w:sz w:val="22"/>
          <w:szCs w:val="22"/>
        </w:rPr>
        <w:t>de Proteção de Dados da UE e qualquer legislação nacional de implementação relacionada, Lei de Portabilidade e Responsabilidade do Seguro de Saúde, a Lei de Direitos de Privacidade da Califórnia e qualquer outra lei de proteção</w:t>
      </w:r>
      <w:r w:rsidRPr="67FECDEC" w:rsidR="00FB1540">
        <w:rPr>
          <w:rFonts w:ascii="Times New Roman" w:hAnsi="Times New Roman" w:eastAsia="Times New Roman" w:cs="Times New Roman"/>
          <w:sz w:val="22"/>
          <w:szCs w:val="22"/>
        </w:rPr>
        <w:t>, privacidade e segurança</w:t>
      </w:r>
      <w:r w:rsidRPr="67FECDEC" w:rsidR="00EF7673">
        <w:rPr>
          <w:rFonts w:ascii="Times New Roman" w:hAnsi="Times New Roman" w:eastAsia="Times New Roman" w:cs="Times New Roman"/>
          <w:sz w:val="22"/>
          <w:szCs w:val="22"/>
        </w:rPr>
        <w:t xml:space="preserve"> de dados</w:t>
      </w:r>
      <w:r w:rsidRPr="67FECDEC" w:rsidR="00FB1540">
        <w:rPr>
          <w:rFonts w:ascii="Times New Roman" w:hAnsi="Times New Roman" w:eastAsia="Times New Roman" w:cs="Times New Roman"/>
          <w:sz w:val="22"/>
          <w:szCs w:val="22"/>
        </w:rPr>
        <w:t xml:space="preserve"> a nível municipal</w:t>
      </w:r>
      <w:r w:rsidRPr="67FECDEC" w:rsidR="00EF7673">
        <w:rPr>
          <w:rFonts w:ascii="Times New Roman" w:hAnsi="Times New Roman" w:eastAsia="Times New Roman" w:cs="Times New Roman"/>
          <w:sz w:val="22"/>
          <w:szCs w:val="22"/>
        </w:rPr>
        <w:t>, estadual</w:t>
      </w:r>
      <w:r w:rsidRPr="67FECDEC" w:rsidR="00FB1540">
        <w:rPr>
          <w:rFonts w:ascii="Times New Roman" w:hAnsi="Times New Roman" w:eastAsia="Times New Roman" w:cs="Times New Roman"/>
          <w:sz w:val="22"/>
          <w:szCs w:val="22"/>
        </w:rPr>
        <w:t xml:space="preserve"> ou</w:t>
      </w:r>
      <w:r w:rsidRPr="67FECDEC" w:rsidR="00FB1540">
        <w:rPr>
          <w:rFonts w:ascii="Times New Roman" w:hAnsi="Times New Roman" w:eastAsia="Times New Roman" w:cs="Times New Roman"/>
          <w:sz w:val="22"/>
          <w:szCs w:val="22"/>
        </w:rPr>
        <w:t xml:space="preserve"> </w:t>
      </w:r>
      <w:r w:rsidRPr="67FECDEC" w:rsidR="00EF7673">
        <w:rPr>
          <w:rFonts w:ascii="Times New Roman" w:hAnsi="Times New Roman" w:eastAsia="Times New Roman" w:cs="Times New Roman"/>
          <w:sz w:val="22"/>
          <w:szCs w:val="22"/>
        </w:rPr>
        <w:t>federal.</w:t>
      </w:r>
    </w:p>
    <w:p w:rsidRPr="00CB73C4" w:rsidR="001262B3" w:rsidP="67FECDEC" w:rsidRDefault="001262B3" w14:paraId="5DB8F73D" w14:textId="593BAFF2">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262B3">
        <w:rPr>
          <w:rFonts w:ascii="Times New Roman" w:hAnsi="Times New Roman" w:eastAsia="Times New Roman" w:cs="Times New Roman"/>
          <w:sz w:val="22"/>
          <w:szCs w:val="22"/>
        </w:rPr>
        <w:t xml:space="preserve">“Informações pessoais” significa quaisquer dados relacionados ao Contrato vinculado a um indivíduo identificado ou identificável, incluindo dados que identificam um indivíduo ou que poderiam ser usados para identificar, localizar, rastrear ou contatar um indivíduo. As Informações Pessoais incluem </w:t>
      </w:r>
      <w:r w:rsidRPr="67FECDEC" w:rsidR="002C1B0B">
        <w:rPr>
          <w:rFonts w:ascii="Times New Roman" w:hAnsi="Times New Roman" w:eastAsia="Times New Roman" w:cs="Times New Roman"/>
          <w:sz w:val="22"/>
          <w:szCs w:val="22"/>
        </w:rPr>
        <w:t>informações</w:t>
      </w:r>
      <w:r w:rsidRPr="67FECDEC" w:rsidR="002C1B0B">
        <w:rPr>
          <w:rFonts w:ascii="Times New Roman" w:hAnsi="Times New Roman" w:eastAsia="Times New Roman" w:cs="Times New Roman"/>
          <w:sz w:val="22"/>
          <w:szCs w:val="22"/>
        </w:rPr>
        <w:t xml:space="preserve"> </w:t>
      </w:r>
      <w:r w:rsidRPr="67FECDEC" w:rsidR="001262B3">
        <w:rPr>
          <w:rFonts w:ascii="Times New Roman" w:hAnsi="Times New Roman" w:eastAsia="Times New Roman" w:cs="Times New Roman"/>
          <w:sz w:val="22"/>
          <w:szCs w:val="22"/>
        </w:rPr>
        <w:t>diretamente identificáveis, como nome, número de identificação ou título exclusivo do cargo, e</w:t>
      </w:r>
      <w:r w:rsidRPr="67FECDEC" w:rsidR="00CB73C4">
        <w:rPr>
          <w:rFonts w:ascii="Times New Roman" w:hAnsi="Times New Roman" w:eastAsia="Times New Roman" w:cs="Times New Roman"/>
          <w:sz w:val="22"/>
          <w:szCs w:val="22"/>
        </w:rPr>
        <w:t> </w:t>
      </w:r>
      <w:r w:rsidRPr="67FECDEC" w:rsidR="001262B3">
        <w:rPr>
          <w:rFonts w:ascii="Times New Roman" w:hAnsi="Times New Roman" w:eastAsia="Times New Roman" w:cs="Times New Roman"/>
          <w:sz w:val="22"/>
          <w:szCs w:val="22"/>
        </w:rPr>
        <w:t xml:space="preserve">informações indiretamente identificáveis, como data de nascimento, identificador exclusivo de dispositivos móveis ou vestíveis, informações que possam ser usadas para identificar uma </w:t>
      </w:r>
      <w:r w:rsidRPr="67FECDEC" w:rsidR="002C1B0B">
        <w:rPr>
          <w:rFonts w:ascii="Times New Roman" w:hAnsi="Times New Roman" w:eastAsia="Times New Roman" w:cs="Times New Roman"/>
          <w:sz w:val="22"/>
          <w:szCs w:val="22"/>
        </w:rPr>
        <w:t>residência</w:t>
      </w:r>
      <w:r w:rsidRPr="67FECDEC" w:rsidR="001262B3">
        <w:rPr>
          <w:rFonts w:ascii="Times New Roman" w:hAnsi="Times New Roman" w:eastAsia="Times New Roman" w:cs="Times New Roman"/>
          <w:sz w:val="22"/>
          <w:szCs w:val="22"/>
        </w:rPr>
        <w:t>, número de telefone, dados codificados por chave, identificadores online, como endereços IP ou atividades pessoais, comportamentos ou preferências, e inclui quaisquer dados que constituam “dados pessoais” de acordo com a Lei de Proteção de Dados.</w:t>
      </w:r>
    </w:p>
    <w:p w:rsidRPr="00CB73C4" w:rsidR="00EF7673" w:rsidP="67FECDEC" w:rsidRDefault="00EF7673" w14:paraId="4A346270" w14:textId="1CDBA502">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EF7673">
        <w:rPr>
          <w:rFonts w:ascii="Times New Roman" w:hAnsi="Times New Roman" w:eastAsia="Times New Roman" w:cs="Times New Roman"/>
          <w:sz w:val="22"/>
          <w:szCs w:val="22"/>
        </w:rPr>
        <w:t xml:space="preserve">“Processo” significa realizar qualquer operação, ou conjunto de operações sobre Informações Pessoais, seja ou não por meios automatizados, inclusive, entre outros, a coleta, registro, organização, </w:t>
      </w:r>
      <w:r w:rsidRPr="67FECDEC" w:rsidR="00EF7673">
        <w:rPr>
          <w:rFonts w:ascii="Times New Roman" w:hAnsi="Times New Roman" w:eastAsia="Times New Roman" w:cs="Times New Roman"/>
          <w:sz w:val="22"/>
          <w:szCs w:val="22"/>
        </w:rPr>
        <w:t>armazenamento, acesso, adaptação ou alteração, recuperação, consulta, uso, divulgação, disseminação, transmissão, disponibilização, alinhamento ou combinação, restrição, exclusão ou</w:t>
      </w:r>
      <w:r w:rsidRPr="67FECDEC" w:rsidR="00CB73C4">
        <w:rPr>
          <w:rFonts w:ascii="Times New Roman" w:hAnsi="Times New Roman" w:eastAsia="Times New Roman" w:cs="Times New Roman"/>
          <w:sz w:val="22"/>
          <w:szCs w:val="22"/>
        </w:rPr>
        <w:t> </w:t>
      </w:r>
      <w:r w:rsidRPr="67FECDEC" w:rsidR="00EF7673">
        <w:rPr>
          <w:rFonts w:ascii="Times New Roman" w:hAnsi="Times New Roman" w:eastAsia="Times New Roman" w:cs="Times New Roman"/>
          <w:sz w:val="22"/>
          <w:szCs w:val="22"/>
        </w:rPr>
        <w:t>destruição.</w:t>
      </w:r>
    </w:p>
    <w:p w:rsidRPr="00CB73C4" w:rsidR="00EF7673" w:rsidP="67FECDEC" w:rsidRDefault="00EF7673" w14:paraId="6BAD7335" w14:textId="3AC56472">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EF7673">
        <w:rPr>
          <w:rFonts w:ascii="Times New Roman" w:hAnsi="Times New Roman" w:eastAsia="Times New Roman" w:cs="Times New Roman"/>
          <w:sz w:val="22"/>
          <w:szCs w:val="22"/>
        </w:rPr>
        <w:t>“Violação de Dados Pessoais” significa uma destruição</w:t>
      </w:r>
      <w:r w:rsidRPr="67FECDEC" w:rsidR="009C2D85">
        <w:rPr>
          <w:rFonts w:ascii="Times New Roman" w:hAnsi="Times New Roman" w:eastAsia="Times New Roman" w:cs="Times New Roman"/>
          <w:sz w:val="22"/>
          <w:szCs w:val="22"/>
        </w:rPr>
        <w:t xml:space="preserve"> acidental ou ilegal</w:t>
      </w:r>
      <w:r w:rsidRPr="67FECDEC" w:rsidR="00EF7673">
        <w:rPr>
          <w:rFonts w:ascii="Times New Roman" w:hAnsi="Times New Roman" w:eastAsia="Times New Roman" w:cs="Times New Roman"/>
          <w:sz w:val="22"/>
          <w:szCs w:val="22"/>
        </w:rPr>
        <w:t>, perda, alteração, divulgação, uso ou acesso não autorizados a Informações Pessoais, ou ainda transmissão, armazenamento ou Processamento</w:t>
      </w:r>
      <w:r w:rsidRPr="67FECDEC" w:rsidR="00CB73C4">
        <w:rPr>
          <w:rFonts w:ascii="Times New Roman" w:hAnsi="Times New Roman" w:eastAsia="Times New Roman" w:cs="Times New Roman"/>
          <w:sz w:val="22"/>
          <w:szCs w:val="22"/>
        </w:rPr>
        <w:t> </w:t>
      </w:r>
      <w:r w:rsidRPr="67FECDEC" w:rsidR="00EF7673">
        <w:rPr>
          <w:rFonts w:ascii="Times New Roman" w:hAnsi="Times New Roman" w:eastAsia="Times New Roman" w:cs="Times New Roman"/>
          <w:sz w:val="22"/>
          <w:szCs w:val="22"/>
        </w:rPr>
        <w:t>indevidos.</w:t>
      </w:r>
    </w:p>
    <w:p w:rsidRPr="00CB73C4" w:rsidR="001262B3" w:rsidP="67FECDEC" w:rsidRDefault="001262B3" w14:paraId="69C58A8E" w14:textId="61D9C79B">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262B3">
        <w:rPr>
          <w:rFonts w:ascii="Times New Roman" w:hAnsi="Times New Roman" w:eastAsia="Times New Roman" w:cs="Times New Roman"/>
          <w:sz w:val="22"/>
          <w:szCs w:val="22"/>
        </w:rPr>
        <w:t xml:space="preserve">“Cláusulas Contratuais Padrão” são cláusulas contratuais padrão para a transferência de dados pessoais para países terceiros que não foram avaliados pela Comissão Europeia </w:t>
      </w:r>
      <w:r w:rsidRPr="67FECDEC" w:rsidR="00002C4B">
        <w:rPr>
          <w:rFonts w:ascii="Times New Roman" w:hAnsi="Times New Roman" w:eastAsia="Times New Roman" w:cs="Times New Roman"/>
          <w:sz w:val="22"/>
          <w:szCs w:val="22"/>
        </w:rPr>
        <w:t>como fornecendo</w:t>
      </w:r>
      <w:r w:rsidRPr="67FECDEC" w:rsidR="001262B3">
        <w:rPr>
          <w:rFonts w:ascii="Times New Roman" w:hAnsi="Times New Roman" w:eastAsia="Times New Roman" w:cs="Times New Roman"/>
          <w:sz w:val="22"/>
          <w:szCs w:val="22"/>
        </w:rPr>
        <w:t xml:space="preserve"> um nível adequado de proteção aos dados pessoais, conforme publicado pela Comissão Europeia em 4 de junho de 2021, e que podem ser atualizadas periodicamente.</w:t>
      </w:r>
    </w:p>
    <w:p w:rsidRPr="00CB73C4" w:rsidR="00EF7673" w:rsidP="67FECDEC" w:rsidRDefault="00EF7673" w14:paraId="72A4BD1C" w14:textId="03220C37">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EF7673">
        <w:rPr>
          <w:rFonts w:ascii="Times New Roman" w:hAnsi="Times New Roman" w:eastAsia="Times New Roman" w:cs="Times New Roman"/>
          <w:sz w:val="22"/>
          <w:szCs w:val="22"/>
        </w:rPr>
        <w:t>Caso essas definições restrinjam ou reduzam o escopo das definições relacionadas à Lei de Proteção de Dados, as disposições deverão ser expandidas para corresponder às determinações da Lei de Proteção de Dados.</w:t>
      </w:r>
    </w:p>
    <w:p w:rsidRPr="00CB73C4" w:rsidR="009D4406" w:rsidP="67FECDEC" w:rsidRDefault="009D4406" w14:paraId="5C3F7EBD" w14:textId="7ACB6656">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9D4406">
        <w:rPr>
          <w:rFonts w:ascii="Times New Roman" w:hAnsi="Times New Roman" w:eastAsia="Times New Roman" w:cs="Times New Roman"/>
          <w:sz w:val="22"/>
          <w:szCs w:val="22"/>
        </w:rPr>
        <w:t>Na ausência de uma definição nesta Seção, um termo deve ser interpretado de maneira compatível com a</w:t>
      </w:r>
      <w:r w:rsidRPr="67FECDEC" w:rsidR="00E04134">
        <w:rPr>
          <w:rFonts w:ascii="Times New Roman" w:hAnsi="Times New Roman" w:eastAsia="Times New Roman" w:cs="Times New Roman"/>
          <w:sz w:val="22"/>
          <w:szCs w:val="22"/>
        </w:rPr>
        <w:t>s</w:t>
      </w:r>
      <w:r w:rsidRPr="67FECDEC" w:rsidR="009D4406">
        <w:rPr>
          <w:rFonts w:ascii="Times New Roman" w:hAnsi="Times New Roman" w:eastAsia="Times New Roman" w:cs="Times New Roman"/>
          <w:sz w:val="22"/>
          <w:szCs w:val="22"/>
        </w:rPr>
        <w:t xml:space="preserve"> Leis de Proteção de Dados </w:t>
      </w:r>
      <w:r w:rsidRPr="67FECDEC" w:rsidR="00E04134">
        <w:rPr>
          <w:rFonts w:ascii="Times New Roman" w:hAnsi="Times New Roman" w:eastAsia="Times New Roman" w:cs="Times New Roman"/>
          <w:sz w:val="22"/>
          <w:szCs w:val="22"/>
        </w:rPr>
        <w:t>aplicáve</w:t>
      </w:r>
      <w:r w:rsidRPr="67FECDEC" w:rsidR="00E04134">
        <w:rPr>
          <w:rFonts w:ascii="Times New Roman" w:hAnsi="Times New Roman" w:eastAsia="Times New Roman" w:cs="Times New Roman"/>
          <w:sz w:val="22"/>
          <w:szCs w:val="22"/>
        </w:rPr>
        <w:t>is</w:t>
      </w:r>
      <w:r w:rsidRPr="67FECDEC" w:rsidR="009D4406">
        <w:rPr>
          <w:rFonts w:ascii="Times New Roman" w:hAnsi="Times New Roman" w:eastAsia="Times New Roman" w:cs="Times New Roman"/>
          <w:sz w:val="22"/>
          <w:szCs w:val="22"/>
        </w:rPr>
        <w:t>.</w:t>
      </w:r>
    </w:p>
    <w:bookmarkEnd w:id="25"/>
    <w:p w:rsidRPr="00CB73C4" w:rsidR="00186DAF" w:rsidP="67FECDEC" w:rsidRDefault="00186DAF" w14:paraId="2A7A6EC1" w14:textId="756AA295">
      <w:pPr>
        <w:pStyle w:val="BodyText"/>
        <w:numPr>
          <w:ilvl w:val="0"/>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u w:val="single"/>
        </w:rPr>
        <w:t>Interpretação</w:t>
      </w:r>
      <w:r w:rsidRPr="67FECDEC" w:rsidR="00186DAF">
        <w:rPr>
          <w:rFonts w:ascii="Times New Roman" w:hAnsi="Times New Roman" w:eastAsia="Times New Roman" w:cs="Times New Roman"/>
          <w:sz w:val="22"/>
          <w:szCs w:val="22"/>
        </w:rPr>
        <w:t xml:space="preserve">. </w:t>
      </w:r>
    </w:p>
    <w:p w:rsidRPr="00CB73C4" w:rsidR="00186DAF" w:rsidP="67FECDEC" w:rsidRDefault="00186DAF" w14:paraId="79B92AEA" w14:textId="0F719A8D">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As palavras “incluir” e “incluindo” devem ser interpretadas como incluindo, entre</w:t>
      </w:r>
      <w:r w:rsidRPr="67FECDEC" w:rsidR="00FE151D">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 xml:space="preserve">outros. </w:t>
      </w:r>
    </w:p>
    <w:p w:rsidRPr="00CB73C4" w:rsidR="00186DAF" w:rsidP="67FECDEC" w:rsidRDefault="00186DAF" w14:paraId="4FB05D1A" w14:textId="14B106F7">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Em relação à Finalidade </w:t>
      </w:r>
      <w:r w:rsidRPr="67FECDEC" w:rsidR="004700B6">
        <w:rPr>
          <w:rFonts w:ascii="Times New Roman" w:hAnsi="Times New Roman" w:eastAsia="Times New Roman" w:cs="Times New Roman"/>
          <w:sz w:val="22"/>
          <w:szCs w:val="22"/>
        </w:rPr>
        <w:t>Conjunta</w:t>
      </w:r>
      <w:r w:rsidRPr="67FECDEC" w:rsidR="00186DAF">
        <w:rPr>
          <w:rFonts w:ascii="Times New Roman" w:hAnsi="Times New Roman" w:eastAsia="Times New Roman" w:cs="Times New Roman"/>
          <w:sz w:val="22"/>
          <w:szCs w:val="22"/>
        </w:rPr>
        <w:t xml:space="preserve"> conforme os termos do Contrato, ambas as Partes podem processar as Informações Pessoais de uma ou mais das afiliadas da outra Parte. Nesse caso, </w:t>
      </w:r>
      <w:bookmarkStart w:name="_Hlk1139303" w:id="26"/>
      <w:r w:rsidRPr="67FECDEC" w:rsidR="00186DAF">
        <w:rPr>
          <w:rFonts w:ascii="Times New Roman" w:hAnsi="Times New Roman" w:eastAsia="Times New Roman" w:cs="Times New Roman"/>
          <w:sz w:val="22"/>
          <w:szCs w:val="22"/>
        </w:rPr>
        <w:t xml:space="preserve">qualquer uma dessas afiliadas será considerada um “Controlador” de Informações Pessoais e um </w:t>
      </w:r>
      <w:r w:rsidRPr="67FECDEC" w:rsidR="004700B6">
        <w:rPr>
          <w:rFonts w:ascii="Times New Roman" w:hAnsi="Times New Roman" w:eastAsia="Times New Roman" w:cs="Times New Roman"/>
          <w:sz w:val="22"/>
          <w:szCs w:val="22"/>
        </w:rPr>
        <w:t xml:space="preserve">terceiro </w:t>
      </w:r>
      <w:r w:rsidRPr="67FECDEC" w:rsidR="00186DAF">
        <w:rPr>
          <w:rFonts w:ascii="Times New Roman" w:hAnsi="Times New Roman" w:eastAsia="Times New Roman" w:cs="Times New Roman"/>
          <w:sz w:val="22"/>
          <w:szCs w:val="22"/>
        </w:rPr>
        <w:t xml:space="preserve">beneficiário deste JCA </w:t>
      </w:r>
      <w:r w:rsidRPr="67FECDEC" w:rsidR="004700B6">
        <w:rPr>
          <w:rFonts w:ascii="Times New Roman" w:hAnsi="Times New Roman" w:eastAsia="Times New Roman" w:cs="Times New Roman"/>
          <w:sz w:val="22"/>
          <w:szCs w:val="22"/>
        </w:rPr>
        <w:t>terá o direito de confiar e fazer cumprir</w:t>
      </w:r>
      <w:r w:rsidRPr="67FECDEC" w:rsidR="00186DAF">
        <w:rPr>
          <w:rFonts w:ascii="Times New Roman" w:hAnsi="Times New Roman" w:eastAsia="Times New Roman" w:cs="Times New Roman"/>
          <w:sz w:val="22"/>
          <w:szCs w:val="22"/>
        </w:rPr>
        <w:t xml:space="preserve"> todos os direitos e proteções </w:t>
      </w:r>
      <w:r w:rsidRPr="67FECDEC" w:rsidR="004700B6">
        <w:rPr>
          <w:rFonts w:ascii="Times New Roman" w:hAnsi="Times New Roman" w:eastAsia="Times New Roman" w:cs="Times New Roman"/>
          <w:sz w:val="22"/>
          <w:szCs w:val="22"/>
        </w:rPr>
        <w:t>concedidos sob este</w:t>
      </w:r>
      <w:r w:rsidRPr="67FECDEC" w:rsidR="00186DAF">
        <w:rPr>
          <w:rFonts w:ascii="Times New Roman" w:hAnsi="Times New Roman" w:eastAsia="Times New Roman" w:cs="Times New Roman"/>
          <w:sz w:val="22"/>
          <w:szCs w:val="22"/>
        </w:rPr>
        <w:t xml:space="preserve"> JCA, independentemente da afiliada ser nomeada</w:t>
      </w:r>
      <w:r w:rsidRPr="67FECDEC" w:rsidR="004700B6">
        <w:rPr>
          <w:rFonts w:ascii="Times New Roman" w:hAnsi="Times New Roman" w:eastAsia="Times New Roman" w:cs="Times New Roman"/>
          <w:sz w:val="22"/>
          <w:szCs w:val="22"/>
        </w:rPr>
        <w:t xml:space="preserve"> ou não</w:t>
      </w:r>
      <w:r w:rsidRPr="67FECDEC" w:rsidR="00186DAF">
        <w:rPr>
          <w:rFonts w:ascii="Times New Roman" w:hAnsi="Times New Roman" w:eastAsia="Times New Roman" w:cs="Times New Roman"/>
          <w:sz w:val="22"/>
          <w:szCs w:val="22"/>
        </w:rPr>
        <w:t xml:space="preserve"> como parte do Contrato ou </w:t>
      </w:r>
      <w:bookmarkEnd w:id="26"/>
      <w:r w:rsidRPr="67FECDEC" w:rsidR="004700B6">
        <w:rPr>
          <w:rFonts w:ascii="Times New Roman" w:hAnsi="Times New Roman" w:eastAsia="Times New Roman" w:cs="Times New Roman"/>
          <w:sz w:val="22"/>
          <w:szCs w:val="22"/>
        </w:rPr>
        <w:t>d</w:t>
      </w:r>
      <w:r w:rsidRPr="67FECDEC" w:rsidR="004700B6">
        <w:rPr>
          <w:rFonts w:ascii="Times New Roman" w:hAnsi="Times New Roman" w:eastAsia="Times New Roman" w:cs="Times New Roman"/>
          <w:sz w:val="22"/>
          <w:szCs w:val="22"/>
        </w:rPr>
        <w:t>este</w:t>
      </w:r>
      <w:r w:rsidRPr="67FECDEC" w:rsidR="004700B6">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JCA. </w:t>
      </w:r>
    </w:p>
    <w:p w:rsidR="116697EB" w:rsidP="67FECDEC" w:rsidRDefault="116697EB" w14:paraId="5C86F4CA" w14:textId="1663A91B">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1DF0A667" w:rsidR="116697EB">
        <w:rPr>
          <w:rFonts w:ascii="Times New Roman" w:hAnsi="Times New Roman" w:eastAsia="Times New Roman" w:cs="Times New Roman"/>
          <w:sz w:val="22"/>
          <w:szCs w:val="22"/>
        </w:rPr>
        <w:t xml:space="preserve">No cumprimento das suas obrigações ao abrigo do Acordo de Serviço e deste </w:t>
      </w:r>
      <w:r w:rsidRPr="1DF0A667" w:rsidR="09F690F3">
        <w:rPr>
          <w:rFonts w:ascii="Times New Roman" w:hAnsi="Times New Roman" w:eastAsia="Times New Roman" w:cs="Times New Roman"/>
          <w:sz w:val="22"/>
          <w:szCs w:val="22"/>
        </w:rPr>
        <w:t>JC</w:t>
      </w:r>
      <w:r w:rsidRPr="1DF0A667" w:rsidR="116697EB">
        <w:rPr>
          <w:rFonts w:ascii="Times New Roman" w:hAnsi="Times New Roman" w:eastAsia="Times New Roman" w:cs="Times New Roman"/>
          <w:sz w:val="22"/>
          <w:szCs w:val="22"/>
        </w:rPr>
        <w:t>A</w:t>
      </w:r>
      <w:r w:rsidRPr="1DF0A667" w:rsidR="116697EB">
        <w:rPr>
          <w:rFonts w:ascii="Times New Roman" w:hAnsi="Times New Roman" w:eastAsia="Times New Roman" w:cs="Times New Roman"/>
          <w:sz w:val="22"/>
          <w:szCs w:val="22"/>
        </w:rPr>
        <w:t>, as Partes reconhecem que a política corporativa da MSD e das suas Afiliadas exige que os negócios da MSD sejam conduzidos de acordo com a letra e o espírito de qualquer Lei de Proteção de Dados aplicável, incluindo o Regulamento Geral sobre a Proteção de Dados da UE. No caso de ambas as Partes não estarem sujeitas às mesmas Leis de Proteção de Dados, espera-se que ambas as Partes cumpram todas as normas de proteção de dados razoavelmente relevantes contidas em tais leis.</w:t>
      </w:r>
    </w:p>
    <w:p w:rsidRPr="00CB73C4" w:rsidR="00186DAF" w:rsidP="67FECDEC" w:rsidRDefault="00186DAF" w14:paraId="3BF07F4B" w14:textId="5785D668">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Este JCA é incorporado e faz parte do </w:t>
      </w:r>
      <w:r w:rsidRPr="67FECDEC" w:rsidR="00B735A4">
        <w:rPr>
          <w:rFonts w:ascii="Times New Roman" w:hAnsi="Times New Roman" w:eastAsia="Times New Roman" w:cs="Times New Roman"/>
          <w:sz w:val="22"/>
          <w:szCs w:val="22"/>
        </w:rPr>
        <w:t>Contrato</w:t>
      </w:r>
      <w:r w:rsidRPr="67FECDEC" w:rsidR="00186DAF">
        <w:rPr>
          <w:rFonts w:ascii="Times New Roman" w:hAnsi="Times New Roman" w:eastAsia="Times New Roman" w:cs="Times New Roman"/>
          <w:sz w:val="22"/>
          <w:szCs w:val="22"/>
        </w:rPr>
        <w:t xml:space="preserve">. </w:t>
      </w:r>
    </w:p>
    <w:p w:rsidRPr="00CB73C4" w:rsidR="00186DAF" w:rsidP="67FECDEC" w:rsidRDefault="00186DAF" w14:paraId="145039B7" w14:textId="31D18097">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bookmarkStart w:name="_Hlk6479881" w:id="27"/>
      <w:r w:rsidRPr="67FECDEC" w:rsidR="00186DAF">
        <w:rPr>
          <w:rFonts w:ascii="Times New Roman" w:hAnsi="Times New Roman" w:eastAsia="Times New Roman" w:cs="Times New Roman"/>
          <w:sz w:val="22"/>
          <w:szCs w:val="22"/>
        </w:rPr>
        <w:t xml:space="preserve">No caso e na medida em que houver qualquer conflito entre os termos do Contrato e este JCA, os termos deste JCA prevalecerão, </w:t>
      </w:r>
      <w:bookmarkStart w:name="_Hlk505280" w:id="28"/>
      <w:r w:rsidRPr="67FECDEC" w:rsidR="00186DAF">
        <w:rPr>
          <w:rFonts w:ascii="Times New Roman" w:hAnsi="Times New Roman" w:eastAsia="Times New Roman" w:cs="Times New Roman"/>
          <w:sz w:val="22"/>
          <w:szCs w:val="22"/>
        </w:rPr>
        <w:t>exceto se os termos do Contrato garantirem mais proteção às Informações Pessoais Processadas no escopo do Contrato. Neste caso, os termos mais protetores do Contrato prevalecerão</w:t>
      </w:r>
      <w:bookmarkEnd w:id="28"/>
      <w:r w:rsidRPr="67FECDEC" w:rsidR="00186DAF">
        <w:rPr>
          <w:rFonts w:ascii="Times New Roman" w:hAnsi="Times New Roman" w:eastAsia="Times New Roman" w:cs="Times New Roman"/>
          <w:sz w:val="22"/>
          <w:szCs w:val="22"/>
        </w:rPr>
        <w:t xml:space="preserve">. </w:t>
      </w:r>
      <w:bookmarkEnd w:id="27"/>
    </w:p>
    <w:p w:rsidRPr="00CB73C4" w:rsidR="00186DAF" w:rsidP="67FECDEC" w:rsidRDefault="00186DAF" w14:paraId="64C2D04F" w14:textId="447F2D52">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Na hipótese </w:t>
      </w:r>
      <w:r w:rsidRPr="67FECDEC" w:rsidR="00795FFA">
        <w:rPr>
          <w:rFonts w:ascii="Times New Roman" w:hAnsi="Times New Roman" w:eastAsia="Times New Roman" w:cs="Times New Roman"/>
          <w:sz w:val="22"/>
          <w:szCs w:val="22"/>
        </w:rPr>
        <w:t>de</w:t>
      </w:r>
      <w:r w:rsidRPr="67FECDEC" w:rsidR="00186DAF">
        <w:rPr>
          <w:rFonts w:ascii="Times New Roman" w:hAnsi="Times New Roman" w:eastAsia="Times New Roman" w:cs="Times New Roman"/>
          <w:sz w:val="22"/>
          <w:szCs w:val="22"/>
        </w:rPr>
        <w:t xml:space="preserve"> qualquer conflito entre os termos deste JCA e as Cláusulas Contratuais Padrão, os termos da Cláusulas Contratuais Padrão prevalecerão. </w:t>
      </w:r>
    </w:p>
    <w:p w:rsidRPr="00CB73C4" w:rsidR="00186DAF" w:rsidP="67FECDEC" w:rsidRDefault="00186DAF" w14:paraId="20BE54B2" w14:textId="16447A3A">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Salvo expressamente alterado neste documento, os termos do Contrato permanecerão em pleno vigor</w:t>
      </w:r>
      <w:r w:rsidRPr="67FECDEC" w:rsidR="00CB73C4">
        <w:rPr>
          <w:rFonts w:ascii="Times New Roman" w:hAnsi="Times New Roman" w:eastAsia="Times New Roman" w:cs="Times New Roman"/>
          <w:sz w:val="22"/>
          <w:szCs w:val="22"/>
        </w:rPr>
        <w:t> </w:t>
      </w:r>
      <w:r w:rsidRPr="67FECDEC" w:rsidR="00186DAF">
        <w:rPr>
          <w:rFonts w:ascii="Times New Roman" w:hAnsi="Times New Roman" w:eastAsia="Times New Roman" w:cs="Times New Roman"/>
          <w:sz w:val="22"/>
          <w:szCs w:val="22"/>
        </w:rPr>
        <w:t xml:space="preserve">e efeito. </w:t>
      </w:r>
    </w:p>
    <w:p w:rsidRPr="00CB73C4" w:rsidR="00186DAF" w:rsidP="67FECDEC" w:rsidRDefault="00186DAF" w14:paraId="40C3FD04" w14:textId="781EB515">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Se este JCA for redigido em inglês e em um idioma estrangeiro, no caso de diferenças entre o texto em inglês e o texto no idioma estrangeiro, o texto em inglês prevalecerá. </w:t>
      </w:r>
    </w:p>
    <w:p w:rsidRPr="00CB73C4" w:rsidR="00186DAF" w:rsidP="67FECDEC" w:rsidRDefault="00186DAF" w14:paraId="39CE5FD1" w14:textId="08602909">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bookmarkStart w:name="_Hlk1139629" w:id="29"/>
      <w:r w:rsidRPr="67FECDEC" w:rsidR="00186DAF">
        <w:rPr>
          <w:rFonts w:ascii="Times New Roman" w:hAnsi="Times New Roman" w:eastAsia="Times New Roman" w:cs="Times New Roman"/>
          <w:sz w:val="22"/>
          <w:szCs w:val="22"/>
        </w:rPr>
        <w:t>A</w:t>
      </w:r>
      <w:r w:rsidRPr="67FECDEC" w:rsidR="00AA210F">
        <w:rPr>
          <w:rFonts w:ascii="Times New Roman" w:hAnsi="Times New Roman" w:eastAsia="Times New Roman" w:cs="Times New Roman"/>
          <w:sz w:val="22"/>
          <w:szCs w:val="22"/>
        </w:rPr>
        <w:t>s cláusulas</w:t>
      </w:r>
      <w:r w:rsidRPr="67FECDEC" w:rsidR="00186DAF">
        <w:rPr>
          <w:rFonts w:ascii="Times New Roman" w:hAnsi="Times New Roman" w:eastAsia="Times New Roman" w:cs="Times New Roman"/>
          <w:sz w:val="22"/>
          <w:szCs w:val="22"/>
        </w:rPr>
        <w:t xml:space="preserve"> e outros </w:t>
      </w:r>
      <w:r w:rsidRPr="67FECDEC" w:rsidR="00AA210F">
        <w:rPr>
          <w:rFonts w:ascii="Times New Roman" w:hAnsi="Times New Roman" w:eastAsia="Times New Roman" w:cs="Times New Roman"/>
          <w:sz w:val="22"/>
          <w:szCs w:val="22"/>
        </w:rPr>
        <w:t>títulos</w:t>
      </w:r>
      <w:r w:rsidRPr="67FECDEC" w:rsidR="00AA210F">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neste JCA são somente para conveniência de referência e não</w:t>
      </w:r>
      <w:r w:rsidRPr="67FECDEC" w:rsidR="00AA210F">
        <w:rPr>
          <w:rFonts w:ascii="Times New Roman" w:hAnsi="Times New Roman" w:eastAsia="Times New Roman" w:cs="Times New Roman"/>
          <w:sz w:val="22"/>
          <w:szCs w:val="22"/>
        </w:rPr>
        <w:t xml:space="preserve"> devem</w:t>
      </w:r>
      <w:r w:rsidRPr="67FECDEC" w:rsidR="00186DAF">
        <w:rPr>
          <w:rFonts w:ascii="Times New Roman" w:hAnsi="Times New Roman" w:eastAsia="Times New Roman" w:cs="Times New Roman"/>
          <w:sz w:val="22"/>
          <w:szCs w:val="22"/>
        </w:rPr>
        <w:t xml:space="preserve"> constituir uma parte ou de outra forma</w:t>
      </w:r>
      <w:r w:rsidRPr="67FECDEC" w:rsidR="00AA210F">
        <w:rPr>
          <w:rFonts w:ascii="Times New Roman" w:hAnsi="Times New Roman" w:eastAsia="Times New Roman" w:cs="Times New Roman"/>
          <w:sz w:val="22"/>
          <w:szCs w:val="22"/>
        </w:rPr>
        <w:t xml:space="preserve"> afetar</w:t>
      </w:r>
      <w:r w:rsidRPr="67FECDEC" w:rsidR="00186DAF">
        <w:rPr>
          <w:rFonts w:ascii="Times New Roman" w:hAnsi="Times New Roman" w:eastAsia="Times New Roman" w:cs="Times New Roman"/>
          <w:sz w:val="22"/>
          <w:szCs w:val="22"/>
        </w:rPr>
        <w:t xml:space="preserve"> o significado ou a interpretação deste JCA. </w:t>
      </w:r>
    </w:p>
    <w:p w:rsidRPr="00CB73C4" w:rsidR="00186DAF" w:rsidP="67FECDEC" w:rsidRDefault="00F200AC" w14:paraId="3D3E94D7" w14:textId="2C97AC28">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F200AC">
        <w:rPr>
          <w:rFonts w:ascii="Times New Roman" w:hAnsi="Times New Roman" w:eastAsia="Times New Roman" w:cs="Times New Roman"/>
          <w:sz w:val="22"/>
          <w:szCs w:val="22"/>
        </w:rPr>
        <w:t xml:space="preserve">Os </w:t>
      </w:r>
      <w:r w:rsidRPr="67FECDEC" w:rsidR="00186DAF">
        <w:rPr>
          <w:rFonts w:ascii="Times New Roman" w:hAnsi="Times New Roman" w:eastAsia="Times New Roman" w:cs="Times New Roman"/>
          <w:sz w:val="22"/>
          <w:szCs w:val="22"/>
        </w:rPr>
        <w:t xml:space="preserve">Anexos e </w:t>
      </w:r>
      <w:r w:rsidRPr="67FECDEC" w:rsidR="00F200AC">
        <w:rPr>
          <w:rFonts w:ascii="Times New Roman" w:hAnsi="Times New Roman" w:eastAsia="Times New Roman" w:cs="Times New Roman"/>
          <w:sz w:val="22"/>
          <w:szCs w:val="22"/>
        </w:rPr>
        <w:t>A</w:t>
      </w:r>
      <w:r w:rsidRPr="67FECDEC" w:rsidR="00186DAF">
        <w:rPr>
          <w:rFonts w:ascii="Times New Roman" w:hAnsi="Times New Roman" w:eastAsia="Times New Roman" w:cs="Times New Roman"/>
          <w:sz w:val="22"/>
          <w:szCs w:val="22"/>
        </w:rPr>
        <w:t xml:space="preserve">pêndices a este JCA devem ser considerados parte integrante deste JCA na mesma medida como se tivessem sido </w:t>
      </w:r>
      <w:r w:rsidRPr="67FECDEC" w:rsidR="00F200AC">
        <w:rPr>
          <w:rFonts w:ascii="Times New Roman" w:hAnsi="Times New Roman" w:eastAsia="Times New Roman" w:cs="Times New Roman"/>
          <w:sz w:val="22"/>
          <w:szCs w:val="22"/>
        </w:rPr>
        <w:t>transcritos expressamente</w:t>
      </w:r>
      <w:r w:rsidRPr="67FECDEC" w:rsidR="00186DAF">
        <w:rPr>
          <w:rFonts w:ascii="Times New Roman" w:hAnsi="Times New Roman" w:eastAsia="Times New Roman" w:cs="Times New Roman"/>
          <w:sz w:val="22"/>
          <w:szCs w:val="22"/>
        </w:rPr>
        <w:t xml:space="preserve"> neste JCA. </w:t>
      </w:r>
    </w:p>
    <w:p w:rsidRPr="00CB73C4" w:rsidR="00186DAF" w:rsidP="67FECDEC" w:rsidRDefault="00186DAF" w14:paraId="24E0D3A0" w14:textId="215FEDED">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As disposições deste JCA são </w:t>
      </w:r>
      <w:r w:rsidRPr="67FECDEC" w:rsidR="00435BDD">
        <w:rPr>
          <w:rFonts w:ascii="Times New Roman" w:hAnsi="Times New Roman" w:eastAsia="Times New Roman" w:cs="Times New Roman"/>
          <w:sz w:val="22"/>
          <w:szCs w:val="22"/>
        </w:rPr>
        <w:t>separáveis</w:t>
      </w:r>
      <w:r w:rsidRPr="67FECDEC" w:rsidR="00186DAF">
        <w:rPr>
          <w:rFonts w:ascii="Times New Roman" w:hAnsi="Times New Roman" w:eastAsia="Times New Roman" w:cs="Times New Roman"/>
          <w:sz w:val="22"/>
          <w:szCs w:val="22"/>
        </w:rPr>
        <w:t xml:space="preserve">. Se qualquer </w:t>
      </w:r>
      <w:r w:rsidRPr="67FECDEC" w:rsidR="00435BDD">
        <w:rPr>
          <w:rFonts w:ascii="Times New Roman" w:hAnsi="Times New Roman" w:eastAsia="Times New Roman" w:cs="Times New Roman"/>
          <w:sz w:val="22"/>
          <w:szCs w:val="22"/>
        </w:rPr>
        <w:t>frase</w:t>
      </w:r>
      <w:r w:rsidRPr="67FECDEC" w:rsidR="00186DAF">
        <w:rPr>
          <w:rFonts w:ascii="Times New Roman" w:hAnsi="Times New Roman" w:eastAsia="Times New Roman" w:cs="Times New Roman"/>
          <w:sz w:val="22"/>
          <w:szCs w:val="22"/>
        </w:rPr>
        <w:t xml:space="preserve">, cláusula ou disposição </w:t>
      </w:r>
      <w:r w:rsidRPr="67FECDEC" w:rsidR="00435BDD">
        <w:rPr>
          <w:rFonts w:ascii="Times New Roman" w:hAnsi="Times New Roman" w:eastAsia="Times New Roman" w:cs="Times New Roman"/>
          <w:sz w:val="22"/>
          <w:szCs w:val="22"/>
        </w:rPr>
        <w:t xml:space="preserve">for </w:t>
      </w:r>
      <w:r w:rsidRPr="67FECDEC" w:rsidR="00186DAF">
        <w:rPr>
          <w:rFonts w:ascii="Times New Roman" w:hAnsi="Times New Roman" w:eastAsia="Times New Roman" w:cs="Times New Roman"/>
          <w:sz w:val="22"/>
          <w:szCs w:val="22"/>
        </w:rPr>
        <w:t xml:space="preserve">inválida ou </w:t>
      </w:r>
      <w:r w:rsidRPr="67FECDEC" w:rsidR="00435BDD">
        <w:rPr>
          <w:rFonts w:ascii="Times New Roman" w:hAnsi="Times New Roman" w:eastAsia="Times New Roman" w:cs="Times New Roman"/>
          <w:sz w:val="22"/>
          <w:szCs w:val="22"/>
        </w:rPr>
        <w:t>inexequível no todo ou em parte</w:t>
      </w:r>
      <w:r w:rsidRPr="67FECDEC" w:rsidR="00186DAF">
        <w:rPr>
          <w:rFonts w:ascii="Times New Roman" w:hAnsi="Times New Roman" w:eastAsia="Times New Roman" w:cs="Times New Roman"/>
          <w:sz w:val="22"/>
          <w:szCs w:val="22"/>
        </w:rPr>
        <w:t xml:space="preserve">, </w:t>
      </w:r>
      <w:r w:rsidRPr="67FECDEC" w:rsidR="00435BDD">
        <w:rPr>
          <w:rFonts w:ascii="Times New Roman" w:hAnsi="Times New Roman" w:eastAsia="Times New Roman" w:cs="Times New Roman"/>
          <w:sz w:val="22"/>
          <w:szCs w:val="22"/>
        </w:rPr>
        <w:t>tal invalidade ou inexequibilidade afetará</w:t>
      </w:r>
      <w:r w:rsidRPr="67FECDEC" w:rsidR="00186DAF">
        <w:rPr>
          <w:rFonts w:ascii="Times New Roman" w:hAnsi="Times New Roman" w:eastAsia="Times New Roman" w:cs="Times New Roman"/>
          <w:sz w:val="22"/>
          <w:szCs w:val="22"/>
        </w:rPr>
        <w:t xml:space="preserve"> somente </w:t>
      </w:r>
      <w:r w:rsidRPr="67FECDEC" w:rsidR="00435BDD">
        <w:rPr>
          <w:rFonts w:ascii="Times New Roman" w:hAnsi="Times New Roman" w:eastAsia="Times New Roman" w:cs="Times New Roman"/>
          <w:sz w:val="22"/>
          <w:szCs w:val="22"/>
        </w:rPr>
        <w:t>ess</w:t>
      </w:r>
      <w:r w:rsidRPr="67FECDEC" w:rsidR="00435BDD">
        <w:rPr>
          <w:rFonts w:ascii="Times New Roman" w:hAnsi="Times New Roman" w:eastAsia="Times New Roman" w:cs="Times New Roman"/>
          <w:sz w:val="22"/>
          <w:szCs w:val="22"/>
        </w:rPr>
        <w:t>a</w:t>
      </w:r>
      <w:r w:rsidRPr="67FECDEC" w:rsidR="00435BDD">
        <w:rPr>
          <w:rFonts w:ascii="Times New Roman" w:hAnsi="Times New Roman" w:eastAsia="Times New Roman" w:cs="Times New Roman"/>
          <w:sz w:val="22"/>
          <w:szCs w:val="22"/>
        </w:rPr>
        <w:t xml:space="preserve"> </w:t>
      </w:r>
      <w:r w:rsidRPr="67FECDEC" w:rsidR="00435BDD">
        <w:rPr>
          <w:rFonts w:ascii="Times New Roman" w:hAnsi="Times New Roman" w:eastAsia="Times New Roman" w:cs="Times New Roman"/>
          <w:sz w:val="22"/>
          <w:szCs w:val="22"/>
        </w:rPr>
        <w:t>frase</w:t>
      </w:r>
      <w:r w:rsidRPr="67FECDEC" w:rsidR="00186DAF">
        <w:rPr>
          <w:rFonts w:ascii="Times New Roman" w:hAnsi="Times New Roman" w:eastAsia="Times New Roman" w:cs="Times New Roman"/>
          <w:sz w:val="22"/>
          <w:szCs w:val="22"/>
        </w:rPr>
        <w:t>, cláusula ou disposição e o restante deste JCA permanecerá em pleno vigor e efeito</w:t>
      </w:r>
      <w:bookmarkEnd w:id="29"/>
      <w:r w:rsidRPr="67FECDEC" w:rsidR="00186DAF">
        <w:rPr>
          <w:rFonts w:ascii="Times New Roman" w:hAnsi="Times New Roman" w:eastAsia="Times New Roman" w:cs="Times New Roman"/>
          <w:sz w:val="22"/>
          <w:szCs w:val="22"/>
        </w:rPr>
        <w:t>.</w:t>
      </w:r>
    </w:p>
    <w:p w:rsidRPr="00CB73C4" w:rsidR="00186DAF" w:rsidP="67FECDEC" w:rsidRDefault="00186DAF" w14:paraId="60235A98" w14:textId="396B39C6">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Este JCA pode ser celebrado em qualquer número de vias que, em conjunto, constituirão um </w:t>
      </w:r>
      <w:r w:rsidRPr="67FECDEC" w:rsidR="001C27DC">
        <w:rPr>
          <w:rFonts w:ascii="Times New Roman" w:hAnsi="Times New Roman" w:eastAsia="Times New Roman" w:cs="Times New Roman"/>
          <w:sz w:val="22"/>
          <w:szCs w:val="22"/>
        </w:rPr>
        <w:t>mesmo</w:t>
      </w:r>
      <w:r w:rsidRPr="67FECDEC" w:rsidR="001C27DC">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contrato. Qualquer Parte pode </w:t>
      </w:r>
      <w:r w:rsidRPr="67FECDEC" w:rsidR="001C27DC">
        <w:rPr>
          <w:rFonts w:ascii="Times New Roman" w:hAnsi="Times New Roman" w:eastAsia="Times New Roman" w:cs="Times New Roman"/>
          <w:sz w:val="22"/>
          <w:szCs w:val="22"/>
        </w:rPr>
        <w:t>celebrar</w:t>
      </w:r>
      <w:r w:rsidRPr="67FECDEC" w:rsidR="001C27DC">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este JCA </w:t>
      </w:r>
      <w:r w:rsidRPr="67FECDEC" w:rsidR="001C27DC">
        <w:rPr>
          <w:rFonts w:ascii="Times New Roman" w:hAnsi="Times New Roman" w:eastAsia="Times New Roman" w:cs="Times New Roman"/>
          <w:sz w:val="22"/>
          <w:szCs w:val="22"/>
        </w:rPr>
        <w:t>firmando tal via</w:t>
      </w:r>
      <w:r w:rsidRPr="67FECDEC" w:rsidR="00186DAF">
        <w:rPr>
          <w:rFonts w:ascii="Times New Roman" w:hAnsi="Times New Roman" w:eastAsia="Times New Roman" w:cs="Times New Roman"/>
          <w:sz w:val="22"/>
          <w:szCs w:val="22"/>
        </w:rPr>
        <w:t>.</w:t>
      </w:r>
    </w:p>
    <w:p w:rsidRPr="00CB73C4" w:rsidR="00186DAF" w:rsidP="67FECDEC" w:rsidRDefault="00186DAF" w14:paraId="47575F45" w14:textId="0906364A">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Este JCA constitui o </w:t>
      </w:r>
      <w:r w:rsidRPr="67FECDEC" w:rsidR="00957666">
        <w:rPr>
          <w:rFonts w:ascii="Times New Roman" w:hAnsi="Times New Roman" w:eastAsia="Times New Roman" w:cs="Times New Roman"/>
          <w:sz w:val="22"/>
          <w:szCs w:val="22"/>
        </w:rPr>
        <w:t>acordo integral</w:t>
      </w:r>
      <w:r w:rsidRPr="67FECDEC" w:rsidR="00186DAF">
        <w:rPr>
          <w:rFonts w:ascii="Times New Roman" w:hAnsi="Times New Roman" w:eastAsia="Times New Roman" w:cs="Times New Roman"/>
          <w:sz w:val="22"/>
          <w:szCs w:val="22"/>
        </w:rPr>
        <w:t xml:space="preserve"> entre as Partes em relação </w:t>
      </w:r>
      <w:r w:rsidRPr="67FECDEC" w:rsidR="00A31D7E">
        <w:rPr>
          <w:rFonts w:ascii="Times New Roman" w:hAnsi="Times New Roman" w:eastAsia="Times New Roman" w:cs="Times New Roman"/>
          <w:sz w:val="22"/>
          <w:szCs w:val="22"/>
        </w:rPr>
        <w:t>ao assunto deste JCA</w:t>
      </w:r>
      <w:r w:rsidRPr="67FECDEC" w:rsidR="00186DAF">
        <w:rPr>
          <w:rFonts w:ascii="Times New Roman" w:hAnsi="Times New Roman" w:eastAsia="Times New Roman" w:cs="Times New Roman"/>
          <w:sz w:val="22"/>
          <w:szCs w:val="22"/>
        </w:rPr>
        <w:t xml:space="preserve"> e (na medida do permitido por lei)</w:t>
      </w:r>
      <w:r w:rsidRPr="67FECDEC" w:rsidR="00A31D7E">
        <w:rPr>
          <w:rFonts w:ascii="Times New Roman" w:hAnsi="Times New Roman" w:eastAsia="Times New Roman" w:cs="Times New Roman"/>
          <w:sz w:val="22"/>
          <w:szCs w:val="22"/>
        </w:rPr>
        <w:t xml:space="preserve"> e</w:t>
      </w:r>
      <w:r w:rsidRPr="67FECDEC" w:rsidR="00186DAF">
        <w:rPr>
          <w:rFonts w:ascii="Times New Roman" w:hAnsi="Times New Roman" w:eastAsia="Times New Roman" w:cs="Times New Roman"/>
          <w:sz w:val="22"/>
          <w:szCs w:val="22"/>
        </w:rPr>
        <w:t xml:space="preserve"> substitui todas as representações anteriores ou </w:t>
      </w:r>
      <w:r w:rsidRPr="67FECDEC" w:rsidR="00A31D7E">
        <w:rPr>
          <w:rFonts w:ascii="Times New Roman" w:hAnsi="Times New Roman" w:eastAsia="Times New Roman" w:cs="Times New Roman"/>
          <w:sz w:val="22"/>
          <w:szCs w:val="22"/>
        </w:rPr>
        <w:t>acordos</w:t>
      </w:r>
      <w:r w:rsidRPr="67FECDEC" w:rsidR="00A31D7E">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 xml:space="preserve">orais ou escritos entre as Partes em relação a </w:t>
      </w:r>
      <w:r w:rsidRPr="67FECDEC" w:rsidR="00A31D7E">
        <w:rPr>
          <w:rFonts w:ascii="Times New Roman" w:hAnsi="Times New Roman" w:eastAsia="Times New Roman" w:cs="Times New Roman"/>
          <w:sz w:val="22"/>
          <w:szCs w:val="22"/>
        </w:rPr>
        <w:t>este assunto</w:t>
      </w:r>
      <w:r w:rsidRPr="67FECDEC" w:rsidR="00186DAF">
        <w:rPr>
          <w:rFonts w:ascii="Times New Roman" w:hAnsi="Times New Roman" w:eastAsia="Times New Roman" w:cs="Times New Roman"/>
          <w:sz w:val="22"/>
          <w:szCs w:val="22"/>
        </w:rPr>
        <w:t xml:space="preserve">, desde que </w:t>
      </w:r>
      <w:r w:rsidRPr="67FECDEC" w:rsidR="00A31D7E">
        <w:rPr>
          <w:rFonts w:ascii="Times New Roman" w:hAnsi="Times New Roman" w:eastAsia="Times New Roman" w:cs="Times New Roman"/>
          <w:sz w:val="22"/>
          <w:szCs w:val="22"/>
        </w:rPr>
        <w:t xml:space="preserve">nada neste JCA e </w:t>
      </w:r>
      <w:r w:rsidRPr="67FECDEC" w:rsidR="00186DAF">
        <w:rPr>
          <w:rFonts w:ascii="Times New Roman" w:hAnsi="Times New Roman" w:eastAsia="Times New Roman" w:cs="Times New Roman"/>
          <w:sz w:val="22"/>
          <w:szCs w:val="22"/>
        </w:rPr>
        <w:t>nenhuma</w:t>
      </w:r>
      <w:r w:rsidRPr="67FECDEC" w:rsidR="00A31D7E">
        <w:rPr>
          <w:rFonts w:ascii="Times New Roman" w:hAnsi="Times New Roman" w:eastAsia="Times New Roman" w:cs="Times New Roman"/>
          <w:sz w:val="22"/>
          <w:szCs w:val="22"/>
        </w:rPr>
        <w:t xml:space="preserve"> das Partes esteja tentando excluir </w:t>
      </w:r>
      <w:r w:rsidRPr="67FECDEC" w:rsidR="00186DAF">
        <w:rPr>
          <w:rFonts w:ascii="Times New Roman" w:hAnsi="Times New Roman" w:eastAsia="Times New Roman" w:cs="Times New Roman"/>
          <w:sz w:val="22"/>
          <w:szCs w:val="22"/>
        </w:rPr>
        <w:t>qualquer responsabilidade por declarações fraudulentas.</w:t>
      </w:r>
    </w:p>
    <w:p w:rsidRPr="00CB73C4" w:rsidR="00186DAF" w:rsidP="67FECDEC" w:rsidRDefault="00186DAF" w14:paraId="7DEEC30A" w14:textId="4E5D5819">
      <w:pPr>
        <w:pStyle w:val="BodyText"/>
        <w:numPr>
          <w:ilvl w:val="1"/>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186DAF">
        <w:rPr>
          <w:rFonts w:ascii="Times New Roman" w:hAnsi="Times New Roman" w:eastAsia="Times New Roman" w:cs="Times New Roman"/>
          <w:sz w:val="22"/>
          <w:szCs w:val="22"/>
        </w:rPr>
        <w:t xml:space="preserve">As disposições de lei e jurisdição aplicáveis do </w:t>
      </w:r>
      <w:r w:rsidRPr="67FECDEC" w:rsidR="00E72172">
        <w:rPr>
          <w:rFonts w:ascii="Times New Roman" w:hAnsi="Times New Roman" w:eastAsia="Times New Roman" w:cs="Times New Roman"/>
          <w:sz w:val="22"/>
          <w:szCs w:val="22"/>
        </w:rPr>
        <w:t>Contrato</w:t>
      </w:r>
      <w:r w:rsidRPr="67FECDEC" w:rsidR="00E72172">
        <w:rPr>
          <w:rFonts w:ascii="Times New Roman" w:hAnsi="Times New Roman" w:eastAsia="Times New Roman" w:cs="Times New Roman"/>
          <w:sz w:val="22"/>
          <w:szCs w:val="22"/>
        </w:rPr>
        <w:t xml:space="preserve"> </w:t>
      </w:r>
      <w:r w:rsidRPr="67FECDEC" w:rsidR="00186DAF">
        <w:rPr>
          <w:rFonts w:ascii="Times New Roman" w:hAnsi="Times New Roman" w:eastAsia="Times New Roman" w:cs="Times New Roman"/>
          <w:sz w:val="22"/>
          <w:szCs w:val="22"/>
        </w:rPr>
        <w:t>serão aplicáveis a este JCA.</w:t>
      </w:r>
    </w:p>
    <w:p w:rsidR="00425BDA" w:rsidP="67FECDEC" w:rsidRDefault="00425BDA" w14:paraId="07D7FBB4" w14:textId="2654B1B5">
      <w:pPr>
        <w:pStyle w:val="ListParagraph"/>
        <w:numPr>
          <w:ilvl w:val="0"/>
          <w:numId w:val="29"/>
        </w:numPr>
        <w:jc w:val="both"/>
        <w:rPr>
          <w:rFonts w:ascii="Times New Roman" w:hAnsi="Times New Roman" w:eastAsia="Times New Roman" w:cs="Times New Roman"/>
          <w:sz w:val="22"/>
          <w:szCs w:val="22"/>
        </w:rPr>
      </w:pPr>
      <w:r w:rsidRPr="67FECDEC" w:rsidR="00425BDA">
        <w:rPr>
          <w:rFonts w:ascii="Times New Roman" w:hAnsi="Times New Roman" w:eastAsia="Times New Roman" w:cs="Times New Roman"/>
          <w:i w:val="1"/>
          <w:iCs w:val="1"/>
          <w:sz w:val="22"/>
          <w:szCs w:val="22"/>
        </w:rPr>
        <w:t>Limites em atualizações</w:t>
      </w:r>
      <w:r w:rsidRPr="67FECDEC" w:rsidR="00425BDA">
        <w:rPr>
          <w:rFonts w:ascii="Times New Roman" w:hAnsi="Times New Roman" w:eastAsia="Times New Roman" w:cs="Times New Roman"/>
          <w:sz w:val="22"/>
          <w:szCs w:val="22"/>
        </w:rPr>
        <w:t xml:space="preserve">. </w:t>
      </w:r>
    </w:p>
    <w:p w:rsidR="002B3EC8" w:rsidP="67FECDEC" w:rsidRDefault="002B3EC8" w14:paraId="5404064A" w14:textId="77777777">
      <w:pPr>
        <w:pStyle w:val="ListParagraph"/>
        <w:ind w:left="360"/>
        <w:jc w:val="both"/>
        <w:rPr>
          <w:rFonts w:ascii="Times New Roman" w:hAnsi="Times New Roman" w:eastAsia="Times New Roman" w:cs="Times New Roman"/>
          <w:sz w:val="22"/>
          <w:szCs w:val="22"/>
        </w:rPr>
      </w:pPr>
    </w:p>
    <w:p w:rsidR="002B3EC8" w:rsidP="67FECDEC" w:rsidRDefault="002B3EC8" w14:paraId="38922E67" w14:textId="691C35D4">
      <w:pPr>
        <w:pStyle w:val="ListParagraph"/>
        <w:numPr>
          <w:ilvl w:val="1"/>
          <w:numId w:val="29"/>
        </w:numPr>
        <w:jc w:val="both"/>
        <w:rPr>
          <w:rFonts w:ascii="Times New Roman" w:hAnsi="Times New Roman" w:eastAsia="Times New Roman" w:cs="Times New Roman"/>
          <w:sz w:val="22"/>
          <w:szCs w:val="22"/>
        </w:rPr>
      </w:pPr>
      <w:r w:rsidRPr="67FECDEC" w:rsidR="002B3EC8">
        <w:rPr>
          <w:rFonts w:ascii="Times New Roman" w:hAnsi="Times New Roman" w:eastAsia="Times New Roman" w:cs="Times New Roman"/>
          <w:sz w:val="22"/>
          <w:szCs w:val="22"/>
        </w:rPr>
        <w:t>Quando as Partes renovarem, alterarem, emitirem uma nova Declaração de Trabalho sob, ou de qualquer forma modificarem o Acordo ou qualquer Declaração de Trabalho sob o Acordo (um "Evento Gatilho"), o documento mais recente sob "</w:t>
      </w:r>
      <w:r w:rsidRPr="67FECDEC" w:rsidR="005B12EF">
        <w:rPr>
          <w:rFonts w:ascii="Times New Roman" w:hAnsi="Times New Roman" w:eastAsia="Times New Roman" w:cs="Times New Roman"/>
          <w:sz w:val="22"/>
          <w:szCs w:val="22"/>
        </w:rPr>
        <w:t xml:space="preserve">Joint </w:t>
      </w:r>
      <w:r w:rsidRPr="67FECDEC" w:rsidR="005B12EF">
        <w:rPr>
          <w:rFonts w:ascii="Times New Roman" w:hAnsi="Times New Roman" w:eastAsia="Times New Roman" w:cs="Times New Roman"/>
          <w:sz w:val="22"/>
          <w:szCs w:val="22"/>
        </w:rPr>
        <w:t>Controller</w:t>
      </w:r>
      <w:r w:rsidRPr="67FECDEC" w:rsidR="005B12EF">
        <w:rPr>
          <w:rFonts w:ascii="Times New Roman" w:hAnsi="Times New Roman" w:eastAsia="Times New Roman" w:cs="Times New Roman"/>
          <w:sz w:val="22"/>
          <w:szCs w:val="22"/>
        </w:rPr>
        <w:t xml:space="preserve"> </w:t>
      </w:r>
      <w:r w:rsidRPr="67FECDEC" w:rsidR="005B12EF">
        <w:rPr>
          <w:rFonts w:ascii="Times New Roman" w:hAnsi="Times New Roman" w:eastAsia="Times New Roman" w:cs="Times New Roman"/>
          <w:sz w:val="22"/>
          <w:szCs w:val="22"/>
        </w:rPr>
        <w:t>Addendum</w:t>
      </w:r>
      <w:r w:rsidRPr="67FECDEC" w:rsidR="002B3EC8">
        <w:rPr>
          <w:rFonts w:ascii="Times New Roman" w:hAnsi="Times New Roman" w:eastAsia="Times New Roman" w:cs="Times New Roman"/>
          <w:sz w:val="22"/>
          <w:szCs w:val="22"/>
        </w:rPr>
        <w:t xml:space="preserve">" localizado em </w:t>
      </w:r>
      <w:hyperlink r:id="Rca23099794734225">
        <w:r w:rsidRPr="67FECDEC" w:rsidR="002B3EC8">
          <w:rPr>
            <w:rStyle w:val="Hyperlink"/>
            <w:rFonts w:ascii="Times New Roman" w:hAnsi="Times New Roman" w:eastAsia="Times New Roman" w:cs="Times New Roman"/>
            <w:sz w:val="22"/>
            <w:szCs w:val="22"/>
            <w:lang w:val="es-CO"/>
          </w:rPr>
          <w:t>https://www.msdprivacy.com/privacyterms/</w:t>
        </w:r>
      </w:hyperlink>
      <w:r w:rsidRPr="67FECDEC" w:rsidR="002B3EC8">
        <w:rPr>
          <w:rFonts w:ascii="Times New Roman" w:hAnsi="Times New Roman" w:eastAsia="Times New Roman" w:cs="Times New Roman"/>
          <w:sz w:val="22"/>
          <w:szCs w:val="22"/>
        </w:rPr>
        <w:t xml:space="preserve"> irá substituir e sobrepor os termos deste </w:t>
      </w:r>
      <w:r w:rsidRPr="67FECDEC" w:rsidR="005B12EF">
        <w:rPr>
          <w:rFonts w:ascii="Times New Roman" w:hAnsi="Times New Roman" w:eastAsia="Times New Roman" w:cs="Times New Roman"/>
          <w:sz w:val="22"/>
          <w:szCs w:val="22"/>
        </w:rPr>
        <w:t>JC</w:t>
      </w:r>
      <w:r w:rsidRPr="67FECDEC" w:rsidR="002B3EC8">
        <w:rPr>
          <w:rFonts w:ascii="Times New Roman" w:hAnsi="Times New Roman" w:eastAsia="Times New Roman" w:cs="Times New Roman"/>
          <w:sz w:val="22"/>
          <w:szCs w:val="22"/>
        </w:rPr>
        <w:t xml:space="preserve">A até o próximo Evento Gatilho, a menos que uma objeção seja apresentada dentro de 30 dias após a ocorrência do evento gatilho. Não obstante o exposto, pode haver situações que exijam uma alteração imediata dos termos deste </w:t>
      </w:r>
      <w:r w:rsidRPr="67FECDEC" w:rsidR="005B12EF">
        <w:rPr>
          <w:rFonts w:ascii="Times New Roman" w:hAnsi="Times New Roman" w:eastAsia="Times New Roman" w:cs="Times New Roman"/>
          <w:sz w:val="22"/>
          <w:szCs w:val="22"/>
        </w:rPr>
        <w:t>JC</w:t>
      </w:r>
      <w:r w:rsidRPr="67FECDEC" w:rsidR="002B3EC8">
        <w:rPr>
          <w:rFonts w:ascii="Times New Roman" w:hAnsi="Times New Roman" w:eastAsia="Times New Roman" w:cs="Times New Roman"/>
          <w:sz w:val="22"/>
          <w:szCs w:val="22"/>
        </w:rPr>
        <w:t xml:space="preserve">A, o que só ocorrerá por motivos articulados em </w:t>
      </w:r>
      <w:r w:rsidRPr="67FECDEC" w:rsidR="002B3EC8">
        <w:rPr>
          <w:rFonts w:ascii="Times New Roman" w:hAnsi="Times New Roman" w:eastAsia="Times New Roman" w:cs="Times New Roman"/>
          <w:sz w:val="22"/>
          <w:szCs w:val="22"/>
        </w:rPr>
        <w:t>6</w:t>
      </w:r>
      <w:r w:rsidRPr="67FECDEC" w:rsidR="002B3EC8">
        <w:rPr>
          <w:rFonts w:ascii="Times New Roman" w:hAnsi="Times New Roman" w:eastAsia="Times New Roman" w:cs="Times New Roman"/>
          <w:sz w:val="22"/>
          <w:szCs w:val="22"/>
        </w:rPr>
        <w:t>(b), e só será feito de boa fé e após garantir que os novos termos ou termos modificados se limitem àqueles necessários para cumprir com a nova Lei de Proteção de Dados aplicável, jurisprudência ou orientações emitidas pelas autoridades de proteção de dados relevantes.</w:t>
      </w:r>
    </w:p>
    <w:p w:rsidR="002B3EC8" w:rsidP="67FECDEC" w:rsidRDefault="002B3EC8" w14:paraId="5B0B08C6" w14:textId="77777777">
      <w:pPr>
        <w:pStyle w:val="ListParagraph"/>
        <w:ind w:left="360"/>
        <w:jc w:val="both"/>
        <w:rPr>
          <w:rFonts w:ascii="Times New Roman" w:hAnsi="Times New Roman" w:eastAsia="Times New Roman" w:cs="Times New Roman"/>
          <w:sz w:val="22"/>
          <w:szCs w:val="22"/>
        </w:rPr>
      </w:pPr>
    </w:p>
    <w:p w:rsidR="002B3EC8" w:rsidP="67FECDEC" w:rsidRDefault="002B3EC8" w14:paraId="515C6839" w14:textId="77777777">
      <w:pPr>
        <w:pStyle w:val="ListParagraph"/>
        <w:numPr>
          <w:ilvl w:val="1"/>
          <w:numId w:val="29"/>
        </w:numPr>
        <w:jc w:val="both"/>
        <w:rPr>
          <w:rFonts w:ascii="Times New Roman" w:hAnsi="Times New Roman" w:eastAsia="Times New Roman" w:cs="Times New Roman"/>
          <w:sz w:val="22"/>
          <w:szCs w:val="22"/>
        </w:rPr>
      </w:pPr>
      <w:r w:rsidRPr="67FECDEC" w:rsidR="002B3EC8">
        <w:rPr>
          <w:rFonts w:ascii="Times New Roman" w:hAnsi="Times New Roman" w:eastAsia="Times New Roman" w:cs="Times New Roman"/>
          <w:sz w:val="22"/>
          <w:szCs w:val="22"/>
        </w:rPr>
        <w:t xml:space="preserve">No evento de qualquer um dos seguintes cenários ocorrer, as Partes concordam imediatamente com os termos mais recentes postados no endereço acima, a menos que uma objeção seja apresentada dentro de 30 dias após o aviso da Empresa sobre os novos termos fornecidos a todas as entidades que solicitaram receber aviso em </w:t>
      </w:r>
      <w:hyperlink r:id="R1573f4719ebc4dd6">
        <w:r w:rsidRPr="67FECDEC" w:rsidR="002B3EC8">
          <w:rPr>
            <w:rStyle w:val="Hyperlink"/>
            <w:rFonts w:ascii="Times New Roman" w:hAnsi="Times New Roman" w:eastAsia="Times New Roman" w:cs="Times New Roman"/>
            <w:sz w:val="22"/>
            <w:szCs w:val="22"/>
            <w:lang w:val="es-CO"/>
          </w:rPr>
          <w:t>privacy_updates@msd.com</w:t>
        </w:r>
      </w:hyperlink>
      <w:r w:rsidRPr="67FECDEC" w:rsidR="002B3EC8">
        <w:rPr>
          <w:rFonts w:ascii="Times New Roman" w:hAnsi="Times New Roman" w:eastAsia="Times New Roman" w:cs="Times New Roman"/>
          <w:sz w:val="22"/>
          <w:szCs w:val="22"/>
          <w:lang w:val="es-CO"/>
        </w:rPr>
        <w:t>:</w:t>
      </w:r>
    </w:p>
    <w:p w:rsidR="002B3EC8" w:rsidP="67FECDEC" w:rsidRDefault="002B3EC8" w14:paraId="611739CF" w14:textId="77777777">
      <w:pPr>
        <w:pStyle w:val="ListParagraph"/>
        <w:ind w:left="360"/>
        <w:jc w:val="both"/>
        <w:rPr>
          <w:rFonts w:ascii="Times New Roman" w:hAnsi="Times New Roman" w:eastAsia="Times New Roman" w:cs="Times New Roman"/>
          <w:sz w:val="22"/>
          <w:szCs w:val="22"/>
        </w:rPr>
      </w:pPr>
    </w:p>
    <w:p w:rsidR="002B3EC8" w:rsidP="67FECDEC" w:rsidRDefault="002B3EC8" w14:paraId="531191A4" w14:textId="6A223334">
      <w:pPr>
        <w:pStyle w:val="ListParagraph"/>
        <w:numPr>
          <w:ilvl w:val="2"/>
          <w:numId w:val="29"/>
        </w:numPr>
        <w:jc w:val="both"/>
        <w:rPr>
          <w:rFonts w:ascii="Times New Roman" w:hAnsi="Times New Roman" w:eastAsia="Times New Roman" w:cs="Times New Roman"/>
          <w:sz w:val="22"/>
          <w:szCs w:val="22"/>
        </w:rPr>
      </w:pPr>
      <w:r w:rsidRPr="67FECDEC" w:rsidR="002B3EC8">
        <w:rPr>
          <w:rFonts w:ascii="Times New Roman" w:hAnsi="Times New Roman" w:eastAsia="Times New Roman" w:cs="Times New Roman"/>
          <w:sz w:val="22"/>
          <w:szCs w:val="22"/>
        </w:rPr>
        <w:t xml:space="preserve">a Lei de Proteção de Dados aplicável foi atualizada de maneira que os termos contratuais existentes deste </w:t>
      </w:r>
      <w:r w:rsidRPr="67FECDEC" w:rsidR="005B12EF">
        <w:rPr>
          <w:rFonts w:ascii="Times New Roman" w:hAnsi="Times New Roman" w:eastAsia="Times New Roman" w:cs="Times New Roman"/>
          <w:sz w:val="22"/>
          <w:szCs w:val="22"/>
        </w:rPr>
        <w:t>JC</w:t>
      </w:r>
      <w:r w:rsidRPr="67FECDEC" w:rsidR="002B3EC8">
        <w:rPr>
          <w:rFonts w:ascii="Times New Roman" w:hAnsi="Times New Roman" w:eastAsia="Times New Roman" w:cs="Times New Roman"/>
          <w:sz w:val="22"/>
          <w:szCs w:val="22"/>
        </w:rPr>
        <w:t>A sejam inadequados para satisfazer os requisitos da lei atualizada,</w:t>
      </w:r>
    </w:p>
    <w:p w:rsidR="002B3EC8" w:rsidP="67FECDEC" w:rsidRDefault="002B3EC8" w14:paraId="640D1971" w14:textId="77777777">
      <w:pPr>
        <w:pStyle w:val="ListParagraph"/>
        <w:ind w:left="594"/>
        <w:jc w:val="both"/>
        <w:rPr>
          <w:rFonts w:ascii="Times New Roman" w:hAnsi="Times New Roman" w:eastAsia="Times New Roman" w:cs="Times New Roman"/>
          <w:sz w:val="22"/>
          <w:szCs w:val="22"/>
        </w:rPr>
      </w:pPr>
    </w:p>
    <w:p w:rsidR="002B3EC8" w:rsidP="67FECDEC" w:rsidRDefault="002B3EC8" w14:paraId="6595EE39" w14:textId="77777777">
      <w:pPr>
        <w:pStyle w:val="ListParagraph"/>
        <w:numPr>
          <w:ilvl w:val="2"/>
          <w:numId w:val="29"/>
        </w:numPr>
        <w:jc w:val="both"/>
        <w:rPr>
          <w:rFonts w:ascii="Times New Roman" w:hAnsi="Times New Roman" w:eastAsia="Times New Roman" w:cs="Times New Roman"/>
          <w:sz w:val="22"/>
          <w:szCs w:val="22"/>
        </w:rPr>
      </w:pPr>
      <w:r w:rsidRPr="67FECDEC" w:rsidR="002B3EC8">
        <w:rPr>
          <w:rFonts w:ascii="Times New Roman" w:hAnsi="Times New Roman" w:eastAsia="Times New Roman" w:cs="Times New Roman"/>
          <w:sz w:val="22"/>
          <w:szCs w:val="22"/>
        </w:rPr>
        <w:t>há uma mudança na Lei de Proteção de Dados aplicável e as Partes têm um interesse razoável e legítimo em alterar esses termos devido à mudança da lei, por exemplo e sem limitação, removendo requisitos que não são mais necessários, ou</w:t>
      </w:r>
    </w:p>
    <w:p w:rsidRPr="00822260" w:rsidR="002B3EC8" w:rsidP="67FECDEC" w:rsidRDefault="002B3EC8" w14:paraId="43E0E94F" w14:textId="77777777">
      <w:pPr>
        <w:pStyle w:val="ListParagraph"/>
        <w:rPr>
          <w:rFonts w:ascii="Times New Roman" w:hAnsi="Times New Roman" w:eastAsia="Times New Roman" w:cs="Times New Roman"/>
          <w:sz w:val="22"/>
          <w:szCs w:val="22"/>
        </w:rPr>
      </w:pPr>
    </w:p>
    <w:p w:rsidR="002B3EC8" w:rsidP="67FECDEC" w:rsidRDefault="002B3EC8" w14:paraId="2663450E" w14:textId="77777777">
      <w:pPr>
        <w:pStyle w:val="ListParagraph"/>
        <w:numPr>
          <w:ilvl w:val="2"/>
          <w:numId w:val="29"/>
        </w:numPr>
        <w:jc w:val="both"/>
        <w:rPr>
          <w:rFonts w:ascii="Times New Roman" w:hAnsi="Times New Roman" w:eastAsia="Times New Roman" w:cs="Times New Roman"/>
          <w:sz w:val="22"/>
          <w:szCs w:val="22"/>
        </w:rPr>
      </w:pPr>
      <w:r w:rsidRPr="67FECDEC" w:rsidR="002B3EC8">
        <w:rPr>
          <w:rFonts w:ascii="Times New Roman" w:hAnsi="Times New Roman" w:eastAsia="Times New Roman" w:cs="Times New Roman"/>
          <w:sz w:val="22"/>
          <w:szCs w:val="22"/>
        </w:rPr>
        <w:t>há nova jurisprudência ou orientações emitidas pelas autoridades de proteção de dados relevantes que têm um efeito comparável a uma mudança na lei descrita em (i) ou (</w:t>
      </w:r>
      <w:r w:rsidRPr="67FECDEC" w:rsidR="002B3EC8">
        <w:rPr>
          <w:rFonts w:ascii="Times New Roman" w:hAnsi="Times New Roman" w:eastAsia="Times New Roman" w:cs="Times New Roman"/>
          <w:sz w:val="22"/>
          <w:szCs w:val="22"/>
        </w:rPr>
        <w:t>ii</w:t>
      </w:r>
      <w:r w:rsidRPr="67FECDEC" w:rsidR="002B3EC8">
        <w:rPr>
          <w:rFonts w:ascii="Times New Roman" w:hAnsi="Times New Roman" w:eastAsia="Times New Roman" w:cs="Times New Roman"/>
          <w:sz w:val="22"/>
          <w:szCs w:val="22"/>
        </w:rPr>
        <w:t>) acima.</w:t>
      </w:r>
    </w:p>
    <w:p w:rsidRPr="002B3EC8" w:rsidR="002B3EC8" w:rsidP="67FECDEC" w:rsidRDefault="002B3EC8" w14:paraId="137AE189" w14:textId="77777777">
      <w:pPr>
        <w:jc w:val="both"/>
        <w:rPr>
          <w:rFonts w:ascii="Times New Roman" w:hAnsi="Times New Roman" w:eastAsia="Times New Roman" w:cs="Times New Roman"/>
          <w:sz w:val="22"/>
          <w:szCs w:val="22"/>
        </w:rPr>
      </w:pPr>
    </w:p>
    <w:p w:rsidRPr="00CB73C4" w:rsidR="004F1156" w:rsidP="67FECDEC" w:rsidRDefault="004F1156" w14:paraId="0FEABC7A" w14:textId="1992DE2B">
      <w:pPr>
        <w:pStyle w:val="BodyText"/>
        <w:numPr>
          <w:ilvl w:val="0"/>
          <w:numId w:val="29"/>
        </w:numPr>
        <w:spacing w:before="192" w:beforeLines="80" w:after="192" w:afterLines="80" w:line="240" w:lineRule="auto"/>
        <w:jc w:val="both"/>
        <w:rPr>
          <w:rFonts w:ascii="Times New Roman" w:hAnsi="Times New Roman" w:eastAsia="Times New Roman" w:cs="Times New Roman"/>
          <w:sz w:val="22"/>
          <w:szCs w:val="22"/>
        </w:rPr>
      </w:pPr>
      <w:r w:rsidRPr="67FECDEC" w:rsidR="004F1156">
        <w:rPr>
          <w:rFonts w:ascii="Times New Roman" w:hAnsi="Times New Roman" w:eastAsia="Times New Roman" w:cs="Times New Roman"/>
          <w:i w:val="1"/>
          <w:iCs w:val="1"/>
          <w:sz w:val="22"/>
          <w:szCs w:val="22"/>
        </w:rPr>
        <w:t>Aplicabilidade dos apêndices</w:t>
      </w:r>
      <w:r w:rsidRPr="67FECDEC" w:rsidR="004F1156">
        <w:rPr>
          <w:rFonts w:ascii="Times New Roman" w:hAnsi="Times New Roman" w:eastAsia="Times New Roman" w:cs="Times New Roman"/>
          <w:sz w:val="22"/>
          <w:szCs w:val="22"/>
        </w:rPr>
        <w:t xml:space="preserve">. As Cláusulas Contratuais Padrão aqui anexadas como Apêndice 2 e os anexos no Apêndice 3 só devem ser aplicáveis na medida em que forem exigidos pela Lei de Proteção de Dados aplicável. As Partes concordam em cumprir </w:t>
      </w:r>
      <w:r w:rsidRPr="67FECDEC" w:rsidR="00F50005">
        <w:rPr>
          <w:rFonts w:ascii="Times New Roman" w:hAnsi="Times New Roman" w:eastAsia="Times New Roman" w:cs="Times New Roman"/>
          <w:sz w:val="22"/>
          <w:szCs w:val="22"/>
        </w:rPr>
        <w:t>tais</w:t>
      </w:r>
      <w:r w:rsidRPr="67FECDEC" w:rsidR="00F50005">
        <w:rPr>
          <w:rFonts w:ascii="Times New Roman" w:hAnsi="Times New Roman" w:eastAsia="Times New Roman" w:cs="Times New Roman"/>
          <w:sz w:val="22"/>
          <w:szCs w:val="22"/>
        </w:rPr>
        <w:t xml:space="preserve"> </w:t>
      </w:r>
      <w:r w:rsidRPr="67FECDEC" w:rsidR="004F1156">
        <w:rPr>
          <w:rFonts w:ascii="Times New Roman" w:hAnsi="Times New Roman" w:eastAsia="Times New Roman" w:cs="Times New Roman"/>
          <w:sz w:val="22"/>
          <w:szCs w:val="22"/>
        </w:rPr>
        <w:t xml:space="preserve">cláusulas e </w:t>
      </w:r>
      <w:r w:rsidRPr="67FECDEC" w:rsidR="00F50005">
        <w:rPr>
          <w:rFonts w:ascii="Times New Roman" w:hAnsi="Times New Roman" w:eastAsia="Times New Roman" w:cs="Times New Roman"/>
          <w:sz w:val="22"/>
          <w:szCs w:val="22"/>
        </w:rPr>
        <w:t>adendos</w:t>
      </w:r>
      <w:r w:rsidRPr="67FECDEC" w:rsidR="00F50005">
        <w:rPr>
          <w:rFonts w:ascii="Times New Roman" w:hAnsi="Times New Roman" w:eastAsia="Times New Roman" w:cs="Times New Roman"/>
          <w:sz w:val="22"/>
          <w:szCs w:val="22"/>
        </w:rPr>
        <w:t xml:space="preserve"> </w:t>
      </w:r>
      <w:r w:rsidRPr="67FECDEC" w:rsidR="004F1156">
        <w:rPr>
          <w:rFonts w:ascii="Times New Roman" w:hAnsi="Times New Roman" w:eastAsia="Times New Roman" w:cs="Times New Roman"/>
          <w:sz w:val="22"/>
          <w:szCs w:val="22"/>
        </w:rPr>
        <w:t xml:space="preserve">unicamente na medida em que </w:t>
      </w:r>
      <w:r w:rsidRPr="67FECDEC" w:rsidR="00F50005">
        <w:rPr>
          <w:rFonts w:ascii="Times New Roman" w:hAnsi="Times New Roman" w:eastAsia="Times New Roman" w:cs="Times New Roman"/>
          <w:sz w:val="22"/>
          <w:szCs w:val="22"/>
        </w:rPr>
        <w:t>estejam alinhados</w:t>
      </w:r>
      <w:r w:rsidRPr="67FECDEC" w:rsidR="004F1156">
        <w:rPr>
          <w:rFonts w:ascii="Times New Roman" w:hAnsi="Times New Roman" w:eastAsia="Times New Roman" w:cs="Times New Roman"/>
          <w:sz w:val="22"/>
          <w:szCs w:val="22"/>
        </w:rPr>
        <w:t xml:space="preserve"> e </w:t>
      </w:r>
      <w:r w:rsidRPr="67FECDEC" w:rsidR="00F50005">
        <w:rPr>
          <w:rFonts w:ascii="Times New Roman" w:hAnsi="Times New Roman" w:eastAsia="Times New Roman" w:cs="Times New Roman"/>
          <w:sz w:val="22"/>
          <w:szCs w:val="22"/>
        </w:rPr>
        <w:t>sejam</w:t>
      </w:r>
      <w:r w:rsidRPr="67FECDEC" w:rsidR="00F50005">
        <w:rPr>
          <w:rFonts w:ascii="Times New Roman" w:hAnsi="Times New Roman" w:eastAsia="Times New Roman" w:cs="Times New Roman"/>
          <w:sz w:val="22"/>
          <w:szCs w:val="22"/>
        </w:rPr>
        <w:t xml:space="preserve"> exigid</w:t>
      </w:r>
      <w:r w:rsidRPr="67FECDEC" w:rsidR="00F50005">
        <w:rPr>
          <w:rFonts w:ascii="Times New Roman" w:hAnsi="Times New Roman" w:eastAsia="Times New Roman" w:cs="Times New Roman"/>
          <w:sz w:val="22"/>
          <w:szCs w:val="22"/>
        </w:rPr>
        <w:t>o</w:t>
      </w:r>
      <w:r w:rsidRPr="67FECDEC" w:rsidR="00F50005">
        <w:rPr>
          <w:rFonts w:ascii="Times New Roman" w:hAnsi="Times New Roman" w:eastAsia="Times New Roman" w:cs="Times New Roman"/>
          <w:sz w:val="22"/>
          <w:szCs w:val="22"/>
        </w:rPr>
        <w:t>s pel</w:t>
      </w:r>
      <w:r w:rsidRPr="67FECDEC" w:rsidR="00F50005">
        <w:rPr>
          <w:rFonts w:ascii="Times New Roman" w:hAnsi="Times New Roman" w:eastAsia="Times New Roman" w:cs="Times New Roman"/>
          <w:sz w:val="22"/>
          <w:szCs w:val="22"/>
        </w:rPr>
        <w:t>o</w:t>
      </w:r>
      <w:r w:rsidRPr="67FECDEC" w:rsidR="00F50005">
        <w:rPr>
          <w:rFonts w:ascii="Times New Roman" w:hAnsi="Times New Roman" w:eastAsia="Times New Roman" w:cs="Times New Roman"/>
          <w:sz w:val="22"/>
          <w:szCs w:val="22"/>
        </w:rPr>
        <w:t xml:space="preserve">s </w:t>
      </w:r>
      <w:r w:rsidRPr="67FECDEC" w:rsidR="00F50005">
        <w:rPr>
          <w:rFonts w:ascii="Times New Roman" w:hAnsi="Times New Roman" w:eastAsia="Times New Roman" w:cs="Times New Roman"/>
          <w:sz w:val="22"/>
          <w:szCs w:val="22"/>
        </w:rPr>
        <w:t>requisitos</w:t>
      </w:r>
      <w:r w:rsidRPr="67FECDEC" w:rsidR="00F50005">
        <w:rPr>
          <w:rFonts w:ascii="Times New Roman" w:hAnsi="Times New Roman" w:eastAsia="Times New Roman" w:cs="Times New Roman"/>
          <w:sz w:val="22"/>
          <w:szCs w:val="22"/>
        </w:rPr>
        <w:t xml:space="preserve"> </w:t>
      </w:r>
      <w:r w:rsidRPr="67FECDEC" w:rsidR="004F1156">
        <w:rPr>
          <w:rFonts w:ascii="Times New Roman" w:hAnsi="Times New Roman" w:eastAsia="Times New Roman" w:cs="Times New Roman"/>
          <w:sz w:val="22"/>
          <w:szCs w:val="22"/>
        </w:rPr>
        <w:t>da Lei de Proteção de Dados aplicável em cada</w:t>
      </w:r>
      <w:r w:rsidRPr="67FECDEC" w:rsidR="00F50005">
        <w:rPr>
          <w:rFonts w:ascii="Times New Roman" w:hAnsi="Times New Roman" w:eastAsia="Times New Roman" w:cs="Times New Roman"/>
          <w:sz w:val="22"/>
          <w:szCs w:val="22"/>
        </w:rPr>
        <w:t xml:space="preserve"> respectiva</w:t>
      </w:r>
      <w:r w:rsidRPr="67FECDEC" w:rsidR="004F1156">
        <w:rPr>
          <w:rFonts w:ascii="Times New Roman" w:hAnsi="Times New Roman" w:eastAsia="Times New Roman" w:cs="Times New Roman"/>
          <w:sz w:val="22"/>
          <w:szCs w:val="22"/>
        </w:rPr>
        <w:t xml:space="preserve"> jurisdição.</w:t>
      </w:r>
    </w:p>
    <w:p w:rsidRPr="00F455C2" w:rsidR="00CD7E79" w:rsidP="67FECDEC" w:rsidRDefault="00454D3B" w14:paraId="2F5841E4" w14:textId="15865453">
      <w:pPr>
        <w:pStyle w:val="BodyText"/>
        <w:numPr>
          <w:ilvl w:val="0"/>
          <w:numId w:val="29"/>
        </w:numPr>
        <w:spacing w:before="192" w:beforeLines="80" w:after="192" w:afterLines="80" w:line="240" w:lineRule="auto"/>
        <w:jc w:val="both"/>
        <w:rPr>
          <w:rFonts w:ascii="Times New Roman" w:hAnsi="Times New Roman" w:eastAsia="Times New Roman" w:cs="Times New Roman"/>
          <w:sz w:val="22"/>
          <w:szCs w:val="22"/>
          <w:lang w:val="es-ES"/>
        </w:rPr>
      </w:pPr>
      <w:r w:rsidRPr="67FECDEC" w:rsidR="00454D3B">
        <w:rPr>
          <w:rFonts w:ascii="Times New Roman" w:hAnsi="Times New Roman" w:eastAsia="Times New Roman" w:cs="Times New Roman"/>
          <w:i w:val="1"/>
          <w:iCs w:val="1"/>
          <w:sz w:val="22"/>
          <w:szCs w:val="22"/>
        </w:rPr>
        <w:t>Notificação</w:t>
      </w:r>
      <w:r w:rsidRPr="67FECDEC" w:rsidR="00454D3B">
        <w:rPr>
          <w:rFonts w:ascii="Times New Roman" w:hAnsi="Times New Roman" w:eastAsia="Times New Roman" w:cs="Times New Roman"/>
          <w:sz w:val="22"/>
          <w:szCs w:val="22"/>
        </w:rPr>
        <w:t>. Notificações fornecidas nos termos deste JCA (</w:t>
      </w:r>
      <w:r w:rsidRPr="67FECDEC" w:rsidR="008107B0">
        <w:rPr>
          <w:rFonts w:ascii="Times New Roman" w:hAnsi="Times New Roman" w:eastAsia="Times New Roman" w:cs="Times New Roman"/>
          <w:sz w:val="22"/>
          <w:szCs w:val="22"/>
        </w:rPr>
        <w:t xml:space="preserve">cada uma, </w:t>
      </w:r>
      <w:r w:rsidRPr="67FECDEC" w:rsidR="00454D3B">
        <w:rPr>
          <w:rFonts w:ascii="Times New Roman" w:hAnsi="Times New Roman" w:eastAsia="Times New Roman" w:cs="Times New Roman"/>
          <w:sz w:val="22"/>
          <w:szCs w:val="22"/>
        </w:rPr>
        <w:t xml:space="preserve">“Notificação”) </w:t>
      </w:r>
      <w:r w:rsidRPr="67FECDEC" w:rsidR="009C4925">
        <w:rPr>
          <w:rFonts w:ascii="Times New Roman" w:hAnsi="Times New Roman" w:eastAsia="Times New Roman" w:cs="Times New Roman"/>
          <w:sz w:val="22"/>
          <w:szCs w:val="22"/>
        </w:rPr>
        <w:t>devem ser</w:t>
      </w:r>
      <w:r w:rsidRPr="67FECDEC" w:rsidR="009C4925">
        <w:rPr>
          <w:rFonts w:ascii="Times New Roman" w:hAnsi="Times New Roman" w:eastAsia="Times New Roman" w:cs="Times New Roman"/>
          <w:sz w:val="22"/>
          <w:szCs w:val="22"/>
        </w:rPr>
        <w:t xml:space="preserve"> </w:t>
      </w:r>
      <w:r w:rsidRPr="67FECDEC" w:rsidR="00454D3B">
        <w:rPr>
          <w:rFonts w:ascii="Times New Roman" w:hAnsi="Times New Roman" w:eastAsia="Times New Roman" w:cs="Times New Roman"/>
          <w:sz w:val="22"/>
          <w:szCs w:val="22"/>
        </w:rPr>
        <w:t xml:space="preserve">feitas por escrito. </w:t>
      </w:r>
      <w:bookmarkStart w:name="_Hlk505322" w:id="30"/>
      <w:r w:rsidRPr="67FECDEC" w:rsidR="00454D3B">
        <w:rPr>
          <w:rFonts w:ascii="Times New Roman" w:hAnsi="Times New Roman" w:eastAsia="Times New Roman" w:cs="Times New Roman"/>
          <w:sz w:val="22"/>
          <w:szCs w:val="22"/>
        </w:rPr>
        <w:t xml:space="preserve">As notificações fornecidas </w:t>
      </w:r>
      <w:r w:rsidRPr="67FECDEC" w:rsidR="00C24A96">
        <w:rPr>
          <w:rFonts w:ascii="Times New Roman" w:hAnsi="Times New Roman" w:eastAsia="Times New Roman" w:cs="Times New Roman"/>
          <w:sz w:val="22"/>
          <w:szCs w:val="22"/>
        </w:rPr>
        <w:t>n</w:t>
      </w:r>
      <w:r w:rsidRPr="67FECDEC" w:rsidR="00454D3B">
        <w:rPr>
          <w:rFonts w:ascii="Times New Roman" w:hAnsi="Times New Roman" w:eastAsia="Times New Roman" w:cs="Times New Roman"/>
          <w:sz w:val="22"/>
          <w:szCs w:val="22"/>
        </w:rPr>
        <w:t xml:space="preserve">este JCA devem ser </w:t>
      </w:r>
      <w:r w:rsidRPr="67FECDEC" w:rsidR="00C24A96">
        <w:rPr>
          <w:rFonts w:ascii="Times New Roman" w:hAnsi="Times New Roman" w:eastAsia="Times New Roman" w:cs="Times New Roman"/>
          <w:sz w:val="22"/>
          <w:szCs w:val="22"/>
        </w:rPr>
        <w:t>fornecidas</w:t>
      </w:r>
      <w:r w:rsidRPr="67FECDEC" w:rsidR="00C24A96">
        <w:rPr>
          <w:rFonts w:ascii="Times New Roman" w:hAnsi="Times New Roman" w:eastAsia="Times New Roman" w:cs="Times New Roman"/>
          <w:sz w:val="22"/>
          <w:szCs w:val="22"/>
        </w:rPr>
        <w:t xml:space="preserve"> </w:t>
      </w:r>
      <w:r w:rsidRPr="67FECDEC" w:rsidR="00454D3B">
        <w:rPr>
          <w:rFonts w:ascii="Times New Roman" w:hAnsi="Times New Roman" w:eastAsia="Times New Roman" w:cs="Times New Roman"/>
          <w:sz w:val="22"/>
          <w:szCs w:val="22"/>
        </w:rPr>
        <w:t xml:space="preserve">de acordo com as disposições de notificação do Contrato aplicável, juntamente com cópia(s) enviadas por e-mail à Empresa, para </w:t>
      </w:r>
      <w:hyperlink r:id="R4cc779de3bcc40b9">
        <w:r w:rsidRPr="67FECDEC" w:rsidR="00454D3B">
          <w:rPr>
            <w:rStyle w:val="Hyperlink"/>
            <w:rFonts w:ascii="Times New Roman" w:hAnsi="Times New Roman" w:eastAsia="Times New Roman" w:cs="Times New Roman"/>
            <w:sz w:val="22"/>
            <w:szCs w:val="22"/>
          </w:rPr>
          <w:t>msd_privacy_office@msd.com</w:t>
        </w:r>
      </w:hyperlink>
      <w:r w:rsidRPr="67FECDEC" w:rsidR="00454D3B">
        <w:rPr>
          <w:rFonts w:ascii="Times New Roman" w:hAnsi="Times New Roman" w:eastAsia="Times New Roman" w:cs="Times New Roman"/>
          <w:sz w:val="22"/>
          <w:szCs w:val="22"/>
        </w:rPr>
        <w:t xml:space="preserve">, </w:t>
      </w:r>
      <w:bookmarkStart w:name="_Hlk10302939" w:id="31"/>
      <w:r w:rsidRPr="67FECDEC" w:rsidR="00454D3B">
        <w:rPr>
          <w:rFonts w:ascii="Times New Roman" w:hAnsi="Times New Roman" w:eastAsia="Times New Roman" w:cs="Times New Roman"/>
          <w:sz w:val="22"/>
          <w:szCs w:val="22"/>
        </w:rPr>
        <w:t xml:space="preserve">com uma linha de assunto </w:t>
      </w:r>
      <w:r w:rsidRPr="67FECDEC" w:rsidR="00CB73C4">
        <w:rPr>
          <w:rFonts w:ascii="Times New Roman" w:hAnsi="Times New Roman" w:eastAsia="Times New Roman" w:cs="Times New Roman"/>
          <w:sz w:val="22"/>
          <w:szCs w:val="22"/>
        </w:rPr>
        <w:t>“</w:t>
      </w:r>
      <w:r w:rsidRPr="67FECDEC" w:rsidR="00454D3B">
        <w:rPr>
          <w:rFonts w:ascii="Times New Roman" w:hAnsi="Times New Roman" w:eastAsia="Times New Roman" w:cs="Times New Roman"/>
          <w:sz w:val="22"/>
          <w:szCs w:val="22"/>
        </w:rPr>
        <w:t>JCA</w:t>
      </w:r>
      <w:r w:rsidRPr="67FECDEC" w:rsidR="00C24A96">
        <w:rPr>
          <w:rFonts w:ascii="Times New Roman" w:hAnsi="Times New Roman" w:eastAsia="Times New Roman" w:cs="Times New Roman"/>
          <w:sz w:val="22"/>
          <w:szCs w:val="22"/>
        </w:rPr>
        <w:t xml:space="preserve"> </w:t>
      </w:r>
      <w:r w:rsidRPr="67FECDEC" w:rsidR="00C24A96">
        <w:rPr>
          <w:rFonts w:ascii="Times New Roman" w:hAnsi="Times New Roman" w:eastAsia="Times New Roman" w:cs="Times New Roman"/>
          <w:sz w:val="22"/>
          <w:szCs w:val="22"/>
        </w:rPr>
        <w:t>Notificação</w:t>
      </w:r>
      <w:r w:rsidRPr="67FECDEC" w:rsidR="00454D3B">
        <w:rPr>
          <w:rFonts w:ascii="Times New Roman" w:hAnsi="Times New Roman" w:eastAsia="Times New Roman" w:cs="Times New Roman"/>
          <w:sz w:val="22"/>
          <w:szCs w:val="22"/>
        </w:rPr>
        <w:t xml:space="preserve"> do Fornecedor</w:t>
      </w:r>
      <w:r w:rsidRPr="67FECDEC" w:rsidR="00CB73C4">
        <w:rPr>
          <w:rFonts w:ascii="Times New Roman" w:hAnsi="Times New Roman" w:eastAsia="Times New Roman" w:cs="Times New Roman"/>
          <w:sz w:val="22"/>
          <w:szCs w:val="22"/>
        </w:rPr>
        <w:t>”</w:t>
      </w:r>
      <w:r w:rsidRPr="67FECDEC" w:rsidR="00454D3B">
        <w:rPr>
          <w:rFonts w:ascii="Times New Roman" w:hAnsi="Times New Roman" w:eastAsia="Times New Roman" w:cs="Times New Roman"/>
          <w:sz w:val="22"/>
          <w:szCs w:val="22"/>
        </w:rPr>
        <w:t xml:space="preserve"> ou no caso de uma Violação de Dados Pessoais “Urgente: Notificação de Violação de Dados Pessoais”</w:t>
      </w:r>
      <w:bookmarkEnd w:id="31"/>
      <w:r w:rsidRPr="67FECDEC" w:rsidR="00454D3B">
        <w:rPr>
          <w:rFonts w:ascii="Times New Roman" w:hAnsi="Times New Roman" w:eastAsia="Times New Roman" w:cs="Times New Roman"/>
          <w:sz w:val="22"/>
          <w:szCs w:val="22"/>
        </w:rPr>
        <w:t>.</w:t>
      </w:r>
      <w:bookmarkEnd w:id="30"/>
    </w:p>
    <w:p w:rsidR="002B3EC8" w:rsidP="67FECDEC" w:rsidRDefault="002B3EC8" w14:paraId="3255F2E9" w14:textId="77777777">
      <w:pPr>
        <w:rPr>
          <w:rFonts w:ascii="Times New Roman" w:hAnsi="Times New Roman" w:eastAsia="Times New Roman" w:cs="Times New Roman"/>
          <w:b w:val="1"/>
          <w:bCs w:val="1"/>
          <w:sz w:val="22"/>
          <w:szCs w:val="22"/>
        </w:rPr>
      </w:pPr>
      <w:r w:rsidRPr="67FECDEC">
        <w:rPr>
          <w:rFonts w:ascii="Times New Roman" w:hAnsi="Times New Roman" w:eastAsia="Times New Roman" w:cs="Times New Roman"/>
          <w:b w:val="1"/>
          <w:bCs w:val="1"/>
          <w:sz w:val="22"/>
          <w:szCs w:val="22"/>
        </w:rPr>
        <w:br w:type="page"/>
      </w:r>
    </w:p>
    <w:p w:rsidRPr="00CB73C4" w:rsidR="00186DAF" w:rsidP="4E0B292D" w:rsidRDefault="00855423" w14:paraId="0CF72CA4" w14:textId="3A046CC8">
      <w:pPr>
        <w:pStyle w:val="ListParagraph"/>
        <w:numPr>
          <w:ilvl w:val="0"/>
          <w:numId w:val="35"/>
        </w:numPr>
        <w:spacing w:before="192" w:beforeLines="80" w:after="192" w:afterLines="80" w:line="240" w:lineRule="auto"/>
        <w:jc w:val="center"/>
        <w:rPr>
          <w:rFonts w:ascii="Times New Roman" w:hAnsi="Times New Roman" w:eastAsia="Times New Roman" w:cs="Times New Roman"/>
          <w:noProof w:val="0"/>
          <w:sz w:val="22"/>
          <w:szCs w:val="22"/>
          <w:lang w:val="pt-BR"/>
        </w:rPr>
      </w:pPr>
      <w:r w:rsidRPr="4E0B292D" w:rsidR="00855423">
        <w:rPr>
          <w:rFonts w:ascii="Times New Roman" w:hAnsi="Times New Roman" w:eastAsia="Times New Roman" w:cs="Times New Roman"/>
          <w:b w:val="1"/>
          <w:bCs w:val="1"/>
          <w:sz w:val="22"/>
          <w:szCs w:val="22"/>
        </w:rPr>
        <w:t>APÊNDICE</w:t>
      </w:r>
      <w:r w:rsidRPr="4E0B292D" w:rsidR="00186DAF">
        <w:rPr>
          <w:rFonts w:ascii="Times New Roman" w:hAnsi="Times New Roman" w:eastAsia="Times New Roman" w:cs="Times New Roman"/>
          <w:b w:val="1"/>
          <w:bCs w:val="1"/>
          <w:sz w:val="22"/>
          <w:szCs w:val="22"/>
        </w:rPr>
        <w:t xml:space="preserve"> 1 – Medidas de Segurança da Tecnologia da Informação</w:t>
      </w:r>
      <w:r w:rsidRPr="4E0B292D" w:rsidR="69A97BCE">
        <w:rPr>
          <w:rFonts w:ascii="Times New Roman" w:hAnsi="Times New Roman" w:eastAsia="Times New Roman" w:cs="Times New Roman"/>
          <w:noProof w:val="0"/>
          <w:sz w:val="22"/>
          <w:szCs w:val="22"/>
          <w:lang w:val="pt-BR"/>
        </w:rPr>
        <w:t xml:space="preserve"> Definições – Quando usadas neste Anexo, cada um dos seguintes termos definidos terá a definição dada abaixo para esse termo. Termos definidos usados neste Anexo, mas não definidos aqui, terão o significado especificado no Contrato.</w:t>
      </w:r>
    </w:p>
    <w:p w:rsidRPr="00CB73C4" w:rsidR="00186DAF" w:rsidP="4E0B292D" w:rsidRDefault="00855423" w14:paraId="6A0316F9" w14:textId="740C5961">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“Informação da Empresa” significa qualquer informação da Empresa ou de qualquer das Afiliadas da Empresa ou de seus respectivos fornecedores, clientes ou outros parceiros de negócios fornecidos para, obtidos por, criados ou gerados por ou de outra forma processados pelo Fornecedor ou qualquer dos prestadores de serviços subcontratados pelo Fornecedor em conexão com qualquer um dos Serviços e qualquer outra informação a ser tratada como confidencial sob o Contrato.</w:t>
      </w:r>
    </w:p>
    <w:p w:rsidRPr="00CB73C4" w:rsidR="00186DAF" w:rsidP="4E0B292D" w:rsidRDefault="00855423" w14:paraId="1391DD0C" w14:textId="737BF3C9">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“Violação de Dados” significa perda, transmissão ou divulgação acidental, e  ou uma transmissão, destruição, alteração, uso, ou acesso não autorizados , relativamente  a qualquer Informação da Empresa.</w:t>
      </w:r>
    </w:p>
    <w:p w:rsidRPr="00CB73C4" w:rsidR="00186DAF" w:rsidP="4E0B292D" w:rsidRDefault="00855423" w14:paraId="1BA59F05" w14:textId="3ECFC590">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“Ponto Final” significa qualquer computador, incluindo qualquer laptop ou desktop, dispositivo móvel, equipamento de laboratório, servidor ou outro dispositivo nos Sistemas do Fornecedor, incluindo qualquer um hospedado num site de terceiros (por exemplo, fornecedor do serviço  de “nuvem”).</w:t>
      </w:r>
    </w:p>
    <w:p w:rsidRPr="00CB73C4" w:rsidR="00186DAF" w:rsidP="4E0B292D" w:rsidRDefault="00855423" w14:paraId="3F5BD37C" w14:textId="786776B4">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“Evento de Notificação” significa qualquer evento, incluindo uma Violação de Dados, que requer a notificação de indivíduos ou entidades sob quaisquer Leis. </w:t>
      </w:r>
    </w:p>
    <w:p w:rsidRPr="00CB73C4" w:rsidR="00186DAF" w:rsidP="4E0B292D" w:rsidRDefault="00855423" w14:paraId="789B7B3F" w14:textId="054246E8">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“Evento de Segurança” significa qualquer (A) Violação de Dados, (B) Evento de Notificação, (C) Acesso não autorizado ou interferência com as operações dos Sistemas do Fornecedor ou (D) Violação das obrigações de segurança do Fornecedor sob este Anexo, o no âmbito do Contrato ou quaisquer Leis.</w:t>
      </w:r>
    </w:p>
    <w:p w:rsidRPr="00CB73C4" w:rsidR="00186DAF" w:rsidP="4E0B292D" w:rsidRDefault="00855423" w14:paraId="5A493CF7" w14:textId="4CD0336A">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“Software Fornecido” significa qualquer </w:t>
      </w:r>
      <w:r w:rsidRPr="4E0B292D" w:rsidR="69A97BCE">
        <w:rPr>
          <w:rFonts w:ascii="Times New Roman" w:hAnsi="Times New Roman" w:eastAsia="Times New Roman" w:cs="Times New Roman"/>
          <w:i w:val="1"/>
          <w:iCs w:val="1"/>
          <w:noProof w:val="0"/>
          <w:sz w:val="22"/>
          <w:szCs w:val="22"/>
          <w:lang w:val="pt-BR"/>
        </w:rPr>
        <w:t>software</w:t>
      </w:r>
      <w:r w:rsidRPr="4E0B292D" w:rsidR="69A97BCE">
        <w:rPr>
          <w:rFonts w:ascii="Times New Roman" w:hAnsi="Times New Roman" w:eastAsia="Times New Roman" w:cs="Times New Roman"/>
          <w:noProof w:val="0"/>
          <w:sz w:val="22"/>
          <w:szCs w:val="22"/>
          <w:lang w:val="pt-BR"/>
        </w:rPr>
        <w:t xml:space="preserve"> fornecido ou usado em conexão com qualquer um dos Serviços, incluindo qualquer </w:t>
      </w:r>
      <w:r w:rsidRPr="4E0B292D" w:rsidR="69A97BCE">
        <w:rPr>
          <w:rFonts w:ascii="Times New Roman" w:hAnsi="Times New Roman" w:eastAsia="Times New Roman" w:cs="Times New Roman"/>
          <w:i w:val="1"/>
          <w:iCs w:val="1"/>
          <w:noProof w:val="0"/>
          <w:sz w:val="22"/>
          <w:szCs w:val="22"/>
          <w:lang w:val="pt-BR"/>
        </w:rPr>
        <w:t>software</w:t>
      </w:r>
      <w:r w:rsidRPr="4E0B292D" w:rsidR="69A97BCE">
        <w:rPr>
          <w:rFonts w:ascii="Times New Roman" w:hAnsi="Times New Roman" w:eastAsia="Times New Roman" w:cs="Times New Roman"/>
          <w:noProof w:val="0"/>
          <w:sz w:val="22"/>
          <w:szCs w:val="22"/>
          <w:lang w:val="pt-BR"/>
        </w:rPr>
        <w:t xml:space="preserve"> entregue para, ou instalado em qualquer computador, incluindo qualquer </w:t>
      </w:r>
      <w:r w:rsidRPr="4E0B292D" w:rsidR="69A97BCE">
        <w:rPr>
          <w:rFonts w:ascii="Times New Roman" w:hAnsi="Times New Roman" w:eastAsia="Times New Roman" w:cs="Times New Roman"/>
          <w:i w:val="1"/>
          <w:iCs w:val="1"/>
          <w:noProof w:val="0"/>
          <w:sz w:val="22"/>
          <w:szCs w:val="22"/>
          <w:lang w:val="pt-BR"/>
        </w:rPr>
        <w:t>laptop</w:t>
      </w:r>
      <w:r w:rsidRPr="4E0B292D" w:rsidR="69A97BCE">
        <w:rPr>
          <w:rFonts w:ascii="Times New Roman" w:hAnsi="Times New Roman" w:eastAsia="Times New Roman" w:cs="Times New Roman"/>
          <w:noProof w:val="0"/>
          <w:sz w:val="22"/>
          <w:szCs w:val="22"/>
          <w:lang w:val="pt-BR"/>
        </w:rPr>
        <w:t xml:space="preserve"> ou </w:t>
      </w:r>
      <w:r w:rsidRPr="4E0B292D" w:rsidR="69A97BCE">
        <w:rPr>
          <w:rFonts w:ascii="Times New Roman" w:hAnsi="Times New Roman" w:eastAsia="Times New Roman" w:cs="Times New Roman"/>
          <w:i w:val="1"/>
          <w:iCs w:val="1"/>
          <w:noProof w:val="0"/>
          <w:sz w:val="22"/>
          <w:szCs w:val="22"/>
          <w:lang w:val="pt-BR"/>
        </w:rPr>
        <w:t>desktop</w:t>
      </w:r>
      <w:r w:rsidRPr="4E0B292D" w:rsidR="69A97BCE">
        <w:rPr>
          <w:rFonts w:ascii="Times New Roman" w:hAnsi="Times New Roman" w:eastAsia="Times New Roman" w:cs="Times New Roman"/>
          <w:noProof w:val="0"/>
          <w:sz w:val="22"/>
          <w:szCs w:val="22"/>
          <w:lang w:val="pt-BR"/>
        </w:rPr>
        <w:t xml:space="preserve">, dispositivo móvel, equipamento de laboratório, servidor, outro dispositivo ou outro componente, ligado aos sistemas de informação da Empresa ou de qualquer das Afiliadas da Empresa. </w:t>
      </w:r>
    </w:p>
    <w:p w:rsidRPr="00CB73C4" w:rsidR="00186DAF" w:rsidP="4E0B292D" w:rsidRDefault="00855423" w14:paraId="5903C631" w14:textId="4D2393A0">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“Sistemas do Fornecedor” significa as redes do Fornecedor e todos os seus sistemas, incluindo Software Fornecido, (A) fornecidos ou usados em conexão com qualquer um dos Serviços, (B) nos quais qualquer Informação da Empresa ou entregáveis ou trabalho em progresso para a Empresa ou suas Afiliadas, é armazenado ou de outra forma processado, ou a partir do qual é possivel  aceder a essa informação ou trabalhos, (C) conectados à informação, rede ou outros sistemas da Empresa ou de suas Afiliadas ou a partir dos quais a informação, rede ou outros sistemas da Empresa ou de suas Afiliadas podem ser acedidos, ou (D) aos quais qualquer dos anteriores pode estar conectado ou a partir dos quais qualquer dos anteriores pode ser acedido  </w:t>
      </w:r>
    </w:p>
    <w:p w:rsidRPr="00CB73C4" w:rsidR="00186DAF" w:rsidP="4E0B292D" w:rsidRDefault="00855423" w14:paraId="7B63EFBB" w14:textId="1B4F7B58">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Segurança de Rede - O Fornecedor deverá manter políticas, procedimentos e controles de segurança de rede e deverá realizar atividades de segurança de rede, consistentes com as melhores práticas na indústria do Fornecedor, mas que incluam no mínimo provisionamento de </w:t>
      </w:r>
      <w:r w:rsidRPr="4E0B292D" w:rsidR="69A97BCE">
        <w:rPr>
          <w:rFonts w:ascii="Times New Roman" w:hAnsi="Times New Roman" w:eastAsia="Times New Roman" w:cs="Times New Roman"/>
          <w:i w:val="1"/>
          <w:iCs w:val="1"/>
          <w:noProof w:val="0"/>
          <w:sz w:val="22"/>
          <w:szCs w:val="22"/>
          <w:lang w:val="pt-BR"/>
        </w:rPr>
        <w:t>firewall</w:t>
      </w:r>
      <w:r w:rsidRPr="4E0B292D" w:rsidR="69A97BCE">
        <w:rPr>
          <w:rFonts w:ascii="Times New Roman" w:hAnsi="Times New Roman" w:eastAsia="Times New Roman" w:cs="Times New Roman"/>
          <w:noProof w:val="0"/>
          <w:sz w:val="22"/>
          <w:szCs w:val="22"/>
          <w:lang w:val="pt-BR"/>
        </w:rPr>
        <w:t xml:space="preserve"> de rede, controles de detecção e prevenção de intrusão, controles de proteção contra ataques de negação de serviço distribuído (DDoS) e avaliações de vulnerabilidade e testes de penetração realizados regularmente, de acordo com as melhores práticas na indústria do Fornecedor (mas não menos frequentemente do que anualmente). Em nenhum caso, as políticas, procedimentos ou controles de segurança de rede do Fornecedor aplicados à proteção das Informações da Empresa e dos Sistemas do Fornecedor serão menos rigorosos e protetores do que aqueles aplicados pelo Fornecedor à proteção de suas próprias informações e seus outros sistemas de natureza semelhante.</w:t>
      </w:r>
    </w:p>
    <w:p w:rsidRPr="00CB73C4" w:rsidR="00186DAF" w:rsidP="4E0B292D" w:rsidRDefault="00855423" w14:paraId="0A5F591D" w14:textId="14D6FAD7">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Segurança de Aplicação - Com base na natureza dos serviços prestados, se aplicável, o Fornecedor deverá ter processos e controles do ciclo de vida de desenvolvimento de </w:t>
      </w:r>
      <w:r w:rsidRPr="4E0B292D" w:rsidR="69A97BCE">
        <w:rPr>
          <w:rFonts w:ascii="Times New Roman" w:hAnsi="Times New Roman" w:eastAsia="Times New Roman" w:cs="Times New Roman"/>
          <w:i w:val="1"/>
          <w:iCs w:val="1"/>
          <w:noProof w:val="0"/>
          <w:sz w:val="22"/>
          <w:szCs w:val="22"/>
          <w:lang w:val="pt-BR"/>
        </w:rPr>
        <w:t>software</w:t>
      </w:r>
      <w:r w:rsidRPr="4E0B292D" w:rsidR="69A97BCE">
        <w:rPr>
          <w:rFonts w:ascii="Times New Roman" w:hAnsi="Times New Roman" w:eastAsia="Times New Roman" w:cs="Times New Roman"/>
          <w:noProof w:val="0"/>
          <w:sz w:val="22"/>
          <w:szCs w:val="22"/>
          <w:lang w:val="pt-BR"/>
        </w:rPr>
        <w:t xml:space="preserve"> ("Processo SDLC") que regem o desenvolvimento e as alterações de qualquer Software do Fornecedor, incluindo atualizações, </w:t>
      </w:r>
      <w:r w:rsidRPr="4E0B292D" w:rsidR="69A97BCE">
        <w:rPr>
          <w:rFonts w:ascii="Times New Roman" w:hAnsi="Times New Roman" w:eastAsia="Times New Roman" w:cs="Times New Roman"/>
          <w:i w:val="1"/>
          <w:iCs w:val="1"/>
          <w:noProof w:val="0"/>
          <w:sz w:val="22"/>
          <w:szCs w:val="22"/>
          <w:lang w:val="pt-BR"/>
        </w:rPr>
        <w:t>upgrades, patches</w:t>
      </w:r>
      <w:r w:rsidRPr="4E0B292D" w:rsidR="69A97BCE">
        <w:rPr>
          <w:rFonts w:ascii="Times New Roman" w:hAnsi="Times New Roman" w:eastAsia="Times New Roman" w:cs="Times New Roman"/>
          <w:noProof w:val="0"/>
          <w:sz w:val="22"/>
          <w:szCs w:val="22"/>
          <w:lang w:val="pt-BR"/>
        </w:rPr>
        <w:t xml:space="preserve">, melhorias, correções de </w:t>
      </w:r>
      <w:r w:rsidRPr="4E0B292D" w:rsidR="69A97BCE">
        <w:rPr>
          <w:rFonts w:ascii="Times New Roman" w:hAnsi="Times New Roman" w:eastAsia="Times New Roman" w:cs="Times New Roman"/>
          <w:i w:val="1"/>
          <w:iCs w:val="1"/>
          <w:noProof w:val="0"/>
          <w:sz w:val="22"/>
          <w:szCs w:val="22"/>
          <w:lang w:val="pt-BR"/>
        </w:rPr>
        <w:t>bugs</w:t>
      </w:r>
      <w:r w:rsidRPr="4E0B292D" w:rsidR="69A97BCE">
        <w:rPr>
          <w:rFonts w:ascii="Times New Roman" w:hAnsi="Times New Roman" w:eastAsia="Times New Roman" w:cs="Times New Roman"/>
          <w:noProof w:val="0"/>
          <w:sz w:val="22"/>
          <w:szCs w:val="22"/>
          <w:lang w:val="pt-BR"/>
        </w:rPr>
        <w:t xml:space="preserve">, modificações, melhorias, correções, revisões, lançamentos e outras alterações. O Processo SDLC deve, no mínimo, incluir práticas reconhecidas e comparáveis de desenvolvimento seguro de </w:t>
      </w:r>
      <w:r w:rsidRPr="4E0B292D" w:rsidR="69A97BCE">
        <w:rPr>
          <w:rFonts w:ascii="Times New Roman" w:hAnsi="Times New Roman" w:eastAsia="Times New Roman" w:cs="Times New Roman"/>
          <w:i w:val="1"/>
          <w:iCs w:val="1"/>
          <w:noProof w:val="0"/>
          <w:sz w:val="22"/>
          <w:szCs w:val="22"/>
          <w:lang w:val="pt-BR"/>
        </w:rPr>
        <w:t>software</w:t>
      </w:r>
      <w:r w:rsidRPr="4E0B292D" w:rsidR="69A97BCE">
        <w:rPr>
          <w:rFonts w:ascii="Times New Roman" w:hAnsi="Times New Roman" w:eastAsia="Times New Roman" w:cs="Times New Roman"/>
          <w:noProof w:val="0"/>
          <w:sz w:val="22"/>
          <w:szCs w:val="22"/>
          <w:lang w:val="pt-BR"/>
        </w:rPr>
        <w:t xml:space="preserve"> padrão da indústria. O Fornecedor deve seguir um processo de gestão e manutenção de </w:t>
      </w:r>
      <w:r w:rsidRPr="4E0B292D" w:rsidR="69A97BCE">
        <w:rPr>
          <w:rFonts w:ascii="Times New Roman" w:hAnsi="Times New Roman" w:eastAsia="Times New Roman" w:cs="Times New Roman"/>
          <w:i w:val="1"/>
          <w:iCs w:val="1"/>
          <w:noProof w:val="0"/>
          <w:sz w:val="22"/>
          <w:szCs w:val="22"/>
          <w:lang w:val="pt-BR"/>
        </w:rPr>
        <w:t>patches</w:t>
      </w:r>
      <w:r w:rsidRPr="4E0B292D" w:rsidR="69A97BCE">
        <w:rPr>
          <w:rFonts w:ascii="Times New Roman" w:hAnsi="Times New Roman" w:eastAsia="Times New Roman" w:cs="Times New Roman"/>
          <w:noProof w:val="0"/>
          <w:sz w:val="22"/>
          <w:szCs w:val="22"/>
          <w:lang w:val="pt-BR"/>
        </w:rPr>
        <w:t xml:space="preserve"> que garanta que os Sistemas de Informação do Fornecedor estejam atualizados com a segurança e funcionalidade apropriadas. O Fornecedor deve remediar e retestar qualquer vulnerabilidade identificada de maneira oportuna, proporcional ao risco e dentro dos prazos fornecidos nas Políticas e Procedimentos do Fornecedor.</w:t>
      </w:r>
    </w:p>
    <w:p w:rsidRPr="00CB73C4" w:rsidR="00186DAF" w:rsidP="4E0B292D" w:rsidRDefault="00855423" w14:paraId="2BD1612A" w14:textId="29B46BA5">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Segurança de Dados - Com base na natureza dos serviços prestados, se aplicável, o Fornecedor deve manusear, armazenar e processar as Informações da Empresa, de acordo com práticas e padrões da indústria reconhecidos e comparáveis, como os estabelecidos no parágrafo 11 (incluindo PCI DSS, conforme aplicável) e de acordo com todas as Leis. O Fornecedor deve estabelecer e manter salvaguardas razoáveis contra uma Violação de Dados. Além de e sem limitar quaisquer outras obrigações do Fornecedor, o Fornecedor deve armazenar todas as Informações da Empresa de acordo com as melhores práticas na indústria do Fornecedor e em conformidade com todas as Leis, e deve usar medidas de segurança que atendam às melhores práticas na indústria do Fornecedor, incluindo criptografia e </w:t>
      </w:r>
      <w:r w:rsidRPr="4E0B292D" w:rsidR="69A97BCE">
        <w:rPr>
          <w:rFonts w:ascii="Times New Roman" w:hAnsi="Times New Roman" w:eastAsia="Times New Roman" w:cs="Times New Roman"/>
          <w:i w:val="1"/>
          <w:iCs w:val="1"/>
          <w:noProof w:val="0"/>
          <w:sz w:val="22"/>
          <w:szCs w:val="22"/>
          <w:lang w:val="pt-BR"/>
        </w:rPr>
        <w:t>firewalls</w:t>
      </w:r>
      <w:r w:rsidRPr="4E0B292D" w:rsidR="69A97BCE">
        <w:rPr>
          <w:rFonts w:ascii="Times New Roman" w:hAnsi="Times New Roman" w:eastAsia="Times New Roman" w:cs="Times New Roman"/>
          <w:noProof w:val="0"/>
          <w:sz w:val="22"/>
          <w:szCs w:val="22"/>
          <w:lang w:val="pt-BR"/>
        </w:rPr>
        <w:t>, para proteger as Informações da Empresa de uma Violação de Dados. Quando o Fornecedor armazena Informações da Empresa numa instalação fora da sua  localização, o Fornecedor deve ter cumprido todos os termos do Contrato ou de qualquer outro contrato executado em conexão com o Contrato, relacionado à divulgação de Informações da Empresa a terceiros ou ao envolvimento de terceiros para fornecer ou auxiliar na prestação de produtos ou serviços, e o Fornecedor deve usar uma instalação de armazenamento fora da sua localização, que seja razoavelmente aceitável para a Empresa e que deve, sem limitar o acima escrito, estar em total conformidade com todas as disposições deste Anexo. Além disso, o fornecimento de tal instalação de armazenamento fora do local do Fornecedor deve ser formalizada por um acordo de confidencialidade escrito entre o Fornecedor e o Prestador desse local de armazenamento, que contenha termos não menos rigorosos do que os do Contrato ou qualquer contrato executado em conexão com o Contrato e que protege todas as Informações da Empresa armazenadas nele.</w:t>
      </w:r>
    </w:p>
    <w:p w:rsidRPr="00CB73C4" w:rsidR="00186DAF" w:rsidP="4E0B292D" w:rsidRDefault="00855423" w14:paraId="435CC065" w14:textId="70FAC5C1">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Armazenamento de Dados - Com base na natureza dos serviços prestados, se aplicável, todas e quaisquer Informações da Empresa serão manuseadas, armazenadas e processadas apenas em recursos de computação e armazenamento designados pelo Fornecedor. As Informações da Empresa só serão manuseadas, armazenadas ou processadas em um </w:t>
      </w:r>
      <w:r w:rsidRPr="4E0B292D" w:rsidR="69A97BCE">
        <w:rPr>
          <w:rFonts w:ascii="Times New Roman" w:hAnsi="Times New Roman" w:eastAsia="Times New Roman" w:cs="Times New Roman"/>
          <w:i w:val="1"/>
          <w:iCs w:val="1"/>
          <w:noProof w:val="0"/>
          <w:sz w:val="22"/>
          <w:szCs w:val="22"/>
          <w:lang w:val="pt-BR"/>
        </w:rPr>
        <w:t>laptop</w:t>
      </w:r>
      <w:r w:rsidRPr="4E0B292D" w:rsidR="69A97BCE">
        <w:rPr>
          <w:rFonts w:ascii="Times New Roman" w:hAnsi="Times New Roman" w:eastAsia="Times New Roman" w:cs="Times New Roman"/>
          <w:noProof w:val="0"/>
          <w:sz w:val="22"/>
          <w:szCs w:val="22"/>
          <w:lang w:val="pt-BR"/>
        </w:rPr>
        <w:t xml:space="preserve"> ou dispositivo móvel, se (A) for um </w:t>
      </w:r>
      <w:r w:rsidRPr="4E0B292D" w:rsidR="69A97BCE">
        <w:rPr>
          <w:rFonts w:ascii="Times New Roman" w:hAnsi="Times New Roman" w:eastAsia="Times New Roman" w:cs="Times New Roman"/>
          <w:i w:val="1"/>
          <w:iCs w:val="1"/>
          <w:noProof w:val="0"/>
          <w:sz w:val="22"/>
          <w:szCs w:val="22"/>
          <w:lang w:val="pt-BR"/>
        </w:rPr>
        <w:t>laptop</w:t>
      </w:r>
      <w:r w:rsidRPr="4E0B292D" w:rsidR="69A97BCE">
        <w:rPr>
          <w:rFonts w:ascii="Times New Roman" w:hAnsi="Times New Roman" w:eastAsia="Times New Roman" w:cs="Times New Roman"/>
          <w:noProof w:val="0"/>
          <w:sz w:val="22"/>
          <w:szCs w:val="22"/>
          <w:lang w:val="pt-BR"/>
        </w:rPr>
        <w:t xml:space="preserve"> ou dispositivo móvel do Fornecedor, (B) o Fornecedor criptografar todas as Informações da Empresa nesse </w:t>
      </w:r>
      <w:r w:rsidRPr="4E0B292D" w:rsidR="69A97BCE">
        <w:rPr>
          <w:rFonts w:ascii="Times New Roman" w:hAnsi="Times New Roman" w:eastAsia="Times New Roman" w:cs="Times New Roman"/>
          <w:i w:val="1"/>
          <w:iCs w:val="1"/>
          <w:noProof w:val="0"/>
          <w:sz w:val="22"/>
          <w:szCs w:val="22"/>
          <w:lang w:val="pt-BR"/>
        </w:rPr>
        <w:t>laptop</w:t>
      </w:r>
      <w:r w:rsidRPr="4E0B292D" w:rsidR="69A97BCE">
        <w:rPr>
          <w:rFonts w:ascii="Times New Roman" w:hAnsi="Times New Roman" w:eastAsia="Times New Roman" w:cs="Times New Roman"/>
          <w:noProof w:val="0"/>
          <w:sz w:val="22"/>
          <w:szCs w:val="22"/>
          <w:lang w:val="pt-BR"/>
        </w:rPr>
        <w:t xml:space="preserve"> ou dispositivo móvel de acordo com os padrões de criptografia no parágrafo 7 abaixo e (C) esse </w:t>
      </w:r>
      <w:r w:rsidRPr="4E0B292D" w:rsidR="69A97BCE">
        <w:rPr>
          <w:rFonts w:ascii="Times New Roman" w:hAnsi="Times New Roman" w:eastAsia="Times New Roman" w:cs="Times New Roman"/>
          <w:i w:val="1"/>
          <w:iCs w:val="1"/>
          <w:noProof w:val="0"/>
          <w:sz w:val="22"/>
          <w:szCs w:val="22"/>
          <w:lang w:val="pt-BR"/>
        </w:rPr>
        <w:t xml:space="preserve">laptop </w:t>
      </w:r>
      <w:r w:rsidRPr="4E0B292D" w:rsidR="69A97BCE">
        <w:rPr>
          <w:rFonts w:ascii="Times New Roman" w:hAnsi="Times New Roman" w:eastAsia="Times New Roman" w:cs="Times New Roman"/>
          <w:noProof w:val="0"/>
          <w:sz w:val="22"/>
          <w:szCs w:val="22"/>
          <w:lang w:val="pt-BR"/>
        </w:rPr>
        <w:t xml:space="preserve">ou dispositivo móvel estiver sujeito a controles de Endpoint consistentes com práticas e padrões da indústria reconhecidos e comparáveis, como os estabelecidos no parágrafo 11. As Informações da Empresa não serão manuseadas, armazenadas ou processadas num dispositivo portátil, exceto conforme previsto na frase imediatamente acima. O Fornecedor deve armazenar todos os </w:t>
      </w:r>
      <w:r w:rsidRPr="4E0B292D" w:rsidR="69A97BCE">
        <w:rPr>
          <w:rFonts w:ascii="Times New Roman" w:hAnsi="Times New Roman" w:eastAsia="Times New Roman" w:cs="Times New Roman"/>
          <w:i w:val="1"/>
          <w:iCs w:val="1"/>
          <w:noProof w:val="0"/>
          <w:sz w:val="22"/>
          <w:szCs w:val="22"/>
          <w:lang w:val="pt-BR"/>
        </w:rPr>
        <w:t>backups</w:t>
      </w:r>
      <w:r w:rsidRPr="4E0B292D" w:rsidR="69A97BCE">
        <w:rPr>
          <w:rFonts w:ascii="Times New Roman" w:hAnsi="Times New Roman" w:eastAsia="Times New Roman" w:cs="Times New Roman"/>
          <w:noProof w:val="0"/>
          <w:sz w:val="22"/>
          <w:szCs w:val="22"/>
          <w:lang w:val="pt-BR"/>
        </w:rPr>
        <w:t xml:space="preserve"> das Informações da Empresa como parte de seus processos de backup e recuperação designados, e tais backups das Informações da Empresa devem ser criptografados de acordo com este Anexo, incluindo os requisitos deste parágrafo 5 e parágrafo 7 abaixo.</w:t>
      </w:r>
    </w:p>
    <w:p w:rsidRPr="00CB73C4" w:rsidR="00186DAF" w:rsidP="4E0B292D" w:rsidRDefault="00855423" w14:paraId="3D78B472" w14:textId="5F497656">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Transmissão de Dados - Com base na natureza dos serviços prestados, se aplicável, qualquer transmissão ou troca eletrônica de Informações da Empresa ocorrerá por meios seguros (usando HTTPS ou SFTP ou equivalente) que estejam de acordo com práticas e padrões da indústria reconhecidos e comparáveis, como os estabelecidos no parágrafo 11, e somente de acordo com o parágrafo 7 abaixo.</w:t>
      </w:r>
    </w:p>
    <w:p w:rsidRPr="00CB73C4" w:rsidR="00186DAF" w:rsidP="4E0B292D" w:rsidRDefault="00855423" w14:paraId="62213231" w14:textId="733EB019">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Criptografia de Dados - Com base na natureza dos serviços prestados, se aplicável, além de e sem limitar quaisquer outras obrigações do Fornecedor, o Fornecedor concorda que qualquer Informação da Empresa composta por Informações Pessoais sujeitas à proteção sob qualquer Lei ou composta por informações sujeitas à proteção sob o atual Padrão de Proteção de Dados da Indústria de Cartões de Pagamento, incluindo todos os dados de </w:t>
      </w:r>
      <w:r w:rsidRPr="4E0B292D" w:rsidR="69A97BCE">
        <w:rPr>
          <w:rFonts w:ascii="Times New Roman" w:hAnsi="Times New Roman" w:eastAsia="Times New Roman" w:cs="Times New Roman"/>
          <w:i w:val="1"/>
          <w:iCs w:val="1"/>
          <w:noProof w:val="0"/>
          <w:sz w:val="22"/>
          <w:szCs w:val="22"/>
          <w:lang w:val="pt-BR"/>
        </w:rPr>
        <w:t>backup</w:t>
      </w:r>
      <w:r w:rsidRPr="4E0B292D" w:rsidR="69A97BCE">
        <w:rPr>
          <w:rFonts w:ascii="Times New Roman" w:hAnsi="Times New Roman" w:eastAsia="Times New Roman" w:cs="Times New Roman"/>
          <w:noProof w:val="0"/>
          <w:sz w:val="22"/>
          <w:szCs w:val="22"/>
          <w:lang w:val="pt-BR"/>
        </w:rPr>
        <w:t xml:space="preserve"> da Empresa, será mantida de forma criptografada, usando uma solução de criptografia comercialmente suportada. O Fornecedor concorda que as soluções de criptografia serão implantadas que criptografam as Informações da Empresa de acordo com práticas e padrões da indústria reconhecidos e comparáveis, como os estabelecidos no parágrafo 11, mas não com menos que uma chave de 128 bits para criptografia simétrica e uma chave de 2048 (ou maior) bit para criptografia assimétrica. </w:t>
      </w:r>
    </w:p>
    <w:p w:rsidRPr="00CB73C4" w:rsidR="00186DAF" w:rsidP="4E0B292D" w:rsidRDefault="00855423" w14:paraId="5E4277A6" w14:textId="6260029E">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Reutilização de Dados - Com base na natureza dos serviços prestados, se aplicável, o Fornecedor usará todas e quaisquer Informações da Empresa exclusivamente para fins de prestação dos Serviços. O Fornecedor não distribuirá, reutilizará ou compartilhará noutras aplicações, ambientes ou unidades de negócios do Fornecedor qualquer Informação da Empresa.</w:t>
      </w:r>
    </w:p>
    <w:p w:rsidRPr="00CB73C4" w:rsidR="00186DAF" w:rsidP="4E0B292D" w:rsidRDefault="00855423" w14:paraId="133ABF1E" w14:textId="37160DDF">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Manuseio de Dados no Final do Acordo - Com base na natureza dos serviços prestados, se aplicável, além de e sem limitar quaisquer outras obrigações do Fornecedor, a pedido da Empresa e exceto conforme de outra forma previsto no Contrato, após o expirar ou rescisão antecipada do Contrato, todas as Informações da Empresa na posse ou controle do Fornecedor ou de qualquer dos afiliados, subcontratados, prestadores de serviços, agentes ou outros consultores do Fornecedor serão destruídos ou devolvidos, conforme a Empresa escolher. </w:t>
      </w:r>
    </w:p>
    <w:p w:rsidRPr="00CB73C4" w:rsidR="00186DAF" w:rsidP="4E0B292D" w:rsidRDefault="00855423" w14:paraId="1C69E5E7" w14:textId="2F436ACE">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Notificação de Violação de Segurança - Além de, e sem limitar quaisquer outras obrigações do Fornecedor, o Fornecedor notificará a Empresa de um Evento de Segurança real ou razoavelmente suspeito dentro de 24 (vinte e quatro) horas após tomar conhecimento de tal Evento de Segurança real ou razoavelmente suspeito. O Fornecedor notificará a Empresa de tal Evento de Segurança real ou razoavelmente suspeito, contactando a equipe de Segurança da Empresa por telefone (+1-704-345-6700 – Escolha a Opção 1) e e-mail Global Operations Center </w:t>
      </w:r>
      <w:hyperlink r:id="R9dbe28839d1b42de">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globalopscnt@merck.com</w:t>
        </w:r>
      </w:hyperlink>
      <w:r w:rsidRPr="4E0B292D" w:rsidR="69A97BCE">
        <w:rPr>
          <w:rFonts w:ascii="Times New Roman" w:hAnsi="Times New Roman" w:eastAsia="Times New Roman" w:cs="Times New Roman"/>
          <w:noProof w:val="0"/>
          <w:sz w:val="22"/>
          <w:szCs w:val="22"/>
          <w:lang w:val="pt-BR"/>
        </w:rPr>
        <w:t>. O Fornecedor fornecerá informações e assistência que a Empresa possa razoavelmente solicitar em relação a um Evento de Segurança, incluindo informações de causa raiz.</w:t>
      </w:r>
    </w:p>
    <w:p w:rsidRPr="00CB73C4" w:rsidR="00186DAF" w:rsidP="4E0B292D" w:rsidRDefault="00855423" w14:paraId="24474F54" w14:textId="30974EB9">
      <w:pPr>
        <w:pStyle w:val="ListParagraph"/>
        <w:numPr>
          <w:ilvl w:val="0"/>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Padrões da Indústria - Os padrões da indústria geralmente reconhecidos incluem, mas não estão limitados aos atuais padrões e </w:t>
      </w:r>
      <w:r w:rsidRPr="4E0B292D" w:rsidR="69A97BCE">
        <w:rPr>
          <w:rFonts w:ascii="Times New Roman" w:hAnsi="Times New Roman" w:eastAsia="Times New Roman" w:cs="Times New Roman"/>
          <w:i w:val="1"/>
          <w:iCs w:val="1"/>
          <w:noProof w:val="0"/>
          <w:sz w:val="22"/>
          <w:szCs w:val="22"/>
          <w:lang w:val="pt-BR"/>
        </w:rPr>
        <w:t>benchmarks</w:t>
      </w:r>
      <w:r w:rsidRPr="4E0B292D" w:rsidR="69A97BCE">
        <w:rPr>
          <w:rFonts w:ascii="Times New Roman" w:hAnsi="Times New Roman" w:eastAsia="Times New Roman" w:cs="Times New Roman"/>
          <w:noProof w:val="0"/>
          <w:sz w:val="22"/>
          <w:szCs w:val="22"/>
          <w:lang w:val="pt-BR"/>
        </w:rPr>
        <w:t xml:space="preserve"> estabelecidos e mantidos pelos seguintes: </w:t>
      </w:r>
    </w:p>
    <w:p w:rsidRPr="00CB73C4" w:rsidR="00186DAF" w:rsidP="4E0B292D" w:rsidRDefault="00855423" w14:paraId="29B3F087" w14:textId="1DB62786">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Centro para Segurança na Internet - veja </w:t>
      </w:r>
      <w:hyperlink r:id="R8acaff60393e40a8">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http://www.cisecurity.org</w:t>
        </w:r>
      </w:hyperlink>
    </w:p>
    <w:p w:rsidRPr="00CB73C4" w:rsidR="00186DAF" w:rsidP="4E0B292D" w:rsidRDefault="00855423" w14:paraId="7AD2FE60" w14:textId="7875405B">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Indústria de Cartões de Pagamento / Padrões de Segurança de Dados (PCI/DSS) – veja </w:t>
      </w:r>
      <w:hyperlink r:id="Rba1b3cbc7e724a97">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http://www.pcisecuritystandards.org/</w:t>
        </w:r>
      </w:hyperlink>
    </w:p>
    <w:p w:rsidRPr="00CB73C4" w:rsidR="00186DAF" w:rsidP="4E0B292D" w:rsidRDefault="00855423" w14:paraId="44AE870A" w14:textId="037B3077">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Instituto Nacional de Padrões e Tecnologia - veja </w:t>
      </w:r>
      <w:hyperlink r:id="R5459c68190d34214">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http://csrc.nist.gov</w:t>
        </w:r>
      </w:hyperlink>
    </w:p>
    <w:p w:rsidRPr="00CB73C4" w:rsidR="00186DAF" w:rsidP="4E0B292D" w:rsidRDefault="00855423" w14:paraId="3C638D0A" w14:textId="4ADED190">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Norma de Gestão de Segurança da Informação Federal (FISMA) - veja </w:t>
      </w:r>
      <w:hyperlink r:id="R0c6d3c63c6464298">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http://csrc.nist.gov</w:t>
        </w:r>
      </w:hyperlink>
    </w:p>
    <w:p w:rsidRPr="00CB73C4" w:rsidR="00186DAF" w:rsidP="4E0B292D" w:rsidRDefault="00855423" w14:paraId="1D088234" w14:textId="2EE79CDA">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Série ISO/IEC 27000 - veja </w:t>
      </w:r>
      <w:hyperlink r:id="R8783b697616b4911">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http://www.iso27001security.com/</w:t>
        </w:r>
      </w:hyperlink>
    </w:p>
    <w:p w:rsidRPr="00CB73C4" w:rsidR="00186DAF" w:rsidP="4E0B292D" w:rsidRDefault="00855423" w14:paraId="32284D89" w14:textId="04A5C36E">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Organização para o Avanço dos Padrões de Informação Estruturada (OASIS) – veja </w:t>
      </w:r>
      <w:hyperlink r:id="Rc4c12c2c31c0423f">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http://www.oasis-open.org/</w:t>
        </w:r>
      </w:hyperlink>
    </w:p>
    <w:p w:rsidRPr="00CB73C4" w:rsidR="00186DAF" w:rsidP="4E0B292D" w:rsidRDefault="00855423" w14:paraId="6C73F6CF" w14:textId="3FA1A9C4">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O Projeto de Segurança de Aplicações Web Abertas (OWASP)  – veja </w:t>
      </w:r>
      <w:hyperlink r:id="R5d65910a07d94e78">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http://www.owasp.org</w:t>
        </w:r>
      </w:hyperlink>
    </w:p>
    <w:p w:rsidRPr="00CB73C4" w:rsidR="00186DAF" w:rsidP="4E0B292D" w:rsidRDefault="00855423" w14:paraId="64DC9585" w14:textId="79BC6A66">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O CWE (Common Weakness Enumeration) - veja </w:t>
      </w:r>
      <w:hyperlink r:id="Rc093eda98f504a1d">
        <w:r w:rsidRPr="4E0B292D" w:rsidR="69A97BCE">
          <w:rPr>
            <w:rStyle w:val="Hyperlink"/>
            <w:rFonts w:ascii="Times New Roman" w:hAnsi="Times New Roman" w:eastAsia="Times New Roman" w:cs="Times New Roman"/>
            <w:strike w:val="0"/>
            <w:dstrike w:val="0"/>
            <w:noProof w:val="0"/>
            <w:color w:val="0563C1"/>
            <w:sz w:val="22"/>
            <w:szCs w:val="22"/>
            <w:u w:val="single"/>
            <w:lang w:val="en-US"/>
          </w:rPr>
          <w:t>http://cwe.mitre.org</w:t>
        </w:r>
      </w:hyperlink>
      <w:r w:rsidRPr="4E0B292D" w:rsidR="69A97BCE">
        <w:rPr>
          <w:rFonts w:ascii="Times New Roman" w:hAnsi="Times New Roman" w:eastAsia="Times New Roman" w:cs="Times New Roman"/>
          <w:noProof w:val="0"/>
          <w:sz w:val="22"/>
          <w:szCs w:val="22"/>
          <w:lang w:val="pt-BR"/>
        </w:rPr>
        <w:t xml:space="preserve"> ou CWE/SANS Top 25 Programming Errors - </w:t>
      </w:r>
      <w:hyperlink r:id="R886c8e0a6f9c447f">
        <w:r w:rsidRPr="4E0B292D" w:rsidR="69A97BCE">
          <w:rPr>
            <w:rStyle w:val="Hyperlink"/>
            <w:rFonts w:ascii="Times New Roman" w:hAnsi="Times New Roman" w:eastAsia="Times New Roman" w:cs="Times New Roman"/>
            <w:strike w:val="0"/>
            <w:dstrike w:val="0"/>
            <w:noProof w:val="0"/>
            <w:color w:val="0563C1"/>
            <w:sz w:val="22"/>
            <w:szCs w:val="22"/>
            <w:u w:val="single"/>
            <w:lang w:val="en-US"/>
          </w:rPr>
          <w:t>http://cwe.mitre.org/top25/</w:t>
        </w:r>
      </w:hyperlink>
      <w:r w:rsidRPr="4E0B292D" w:rsidR="69A97BCE">
        <w:rPr>
          <w:rFonts w:ascii="Times New Roman" w:hAnsi="Times New Roman" w:eastAsia="Times New Roman" w:cs="Times New Roman"/>
          <w:noProof w:val="0"/>
          <w:sz w:val="22"/>
          <w:szCs w:val="22"/>
          <w:lang w:val="pt-BR"/>
        </w:rPr>
        <w:t xml:space="preserve"> </w:t>
      </w:r>
    </w:p>
    <w:p w:rsidRPr="00CB73C4" w:rsidR="00186DAF" w:rsidP="4E0B292D" w:rsidRDefault="00855423" w14:paraId="7AD87D11" w14:textId="550B1673">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strike w:val="0"/>
          <w:dstrike w:val="0"/>
          <w:noProof w:val="0"/>
          <w:color w:val="0563C1"/>
          <w:sz w:val="22"/>
          <w:szCs w:val="22"/>
          <w:u w:val="single"/>
          <w:lang w:val="pt-BR"/>
        </w:rPr>
      </w:pPr>
      <w:r w:rsidRPr="4E0B292D" w:rsidR="69A97BCE">
        <w:rPr>
          <w:rFonts w:ascii="Times New Roman" w:hAnsi="Times New Roman" w:eastAsia="Times New Roman" w:cs="Times New Roman"/>
          <w:noProof w:val="0"/>
          <w:sz w:val="22"/>
          <w:szCs w:val="22"/>
          <w:lang w:val="pt-BR"/>
        </w:rPr>
        <w:t xml:space="preserve">O Instituto SANS - veja </w:t>
      </w:r>
      <w:hyperlink r:id="R4032d21da1eb4ea8">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http://www.sans.org</w:t>
        </w:r>
      </w:hyperlink>
    </w:p>
    <w:p w:rsidRPr="00CB73C4" w:rsidR="00186DAF" w:rsidP="4E0B292D" w:rsidRDefault="00855423" w14:paraId="18139DA3" w14:textId="4FB94D98">
      <w:pPr>
        <w:pStyle w:val="ListParagraph"/>
        <w:numPr>
          <w:ilvl w:val="1"/>
          <w:numId w:val="35"/>
        </w:numPr>
        <w:spacing w:before="0" w:beforeLines="80" w:beforeAutospacing="off" w:after="0" w:afterLines="80" w:afterAutospacing="off" w:line="276" w:lineRule="auto"/>
        <w:ind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 xml:space="preserve">Erros de Software Mais Perigosos </w:t>
      </w:r>
      <w:hyperlink r:id="R861afce4d95c4246">
        <w:r w:rsidRPr="4E0B292D" w:rsidR="69A97BCE">
          <w:rPr>
            <w:rStyle w:val="Hyperlink"/>
            <w:rFonts w:ascii="Times New Roman" w:hAnsi="Times New Roman" w:eastAsia="Times New Roman" w:cs="Times New Roman"/>
            <w:strike w:val="0"/>
            <w:dstrike w:val="0"/>
            <w:noProof w:val="0"/>
            <w:color w:val="0563C1"/>
            <w:sz w:val="22"/>
            <w:szCs w:val="22"/>
            <w:u w:val="single"/>
            <w:lang w:val="pt-BR"/>
          </w:rPr>
          <w:t>http://www.sans.org/top25-programming-errors/</w:t>
        </w:r>
      </w:hyperlink>
      <w:r w:rsidRPr="4E0B292D" w:rsidR="69A97BCE">
        <w:rPr>
          <w:rFonts w:ascii="Times New Roman" w:hAnsi="Times New Roman" w:eastAsia="Times New Roman" w:cs="Times New Roman"/>
          <w:noProof w:val="0"/>
          <w:sz w:val="22"/>
          <w:szCs w:val="22"/>
          <w:lang w:val="pt-BR"/>
        </w:rPr>
        <w:t xml:space="preserve"> </w:t>
      </w:r>
    </w:p>
    <w:p w:rsidRPr="00CB73C4" w:rsidR="00186DAF" w:rsidP="4E0B292D" w:rsidRDefault="00855423" w14:paraId="3A57B698" w14:textId="6B3CC768">
      <w:pPr>
        <w:pStyle w:val="Normal"/>
        <w:spacing w:before="0" w:beforeLines="80" w:beforeAutospacing="off" w:after="0" w:afterLines="80" w:afterAutospacing="off" w:line="276" w:lineRule="auto"/>
        <w:ind w:left="720" w:right="0"/>
        <w:jc w:val="both"/>
        <w:rPr>
          <w:rFonts w:ascii="Times New Roman" w:hAnsi="Times New Roman" w:eastAsia="Times New Roman" w:cs="Times New Roman"/>
          <w:noProof w:val="0"/>
          <w:sz w:val="22"/>
          <w:szCs w:val="22"/>
          <w:lang w:val="pt-BR"/>
        </w:rPr>
      </w:pPr>
      <w:r w:rsidRPr="4E0B292D" w:rsidR="69A97BCE">
        <w:rPr>
          <w:rFonts w:ascii="Times New Roman" w:hAnsi="Times New Roman" w:eastAsia="Times New Roman" w:cs="Times New Roman"/>
          <w:noProof w:val="0"/>
          <w:sz w:val="22"/>
          <w:szCs w:val="22"/>
          <w:lang w:val="pt-BR"/>
        </w:rPr>
        <w:t>Mediante solicitação razoável da Empresa, o Fornecedor permitirá que a Empresa audite a conformidade do Fornecedor com os requisitos listados acima. O Fornecedor corrigirá quaisquer falhas para cumprir os requisitos, assim que razoavelmente possível.</w:t>
      </w:r>
    </w:p>
    <w:p w:rsidRPr="00CB73C4" w:rsidR="00186DAF" w:rsidP="4E0B292D" w:rsidRDefault="00855423" w14:paraId="1FE626C7" w14:textId="4A1FA081">
      <w:pPr>
        <w:spacing w:before="192" w:beforeLines="80" w:after="192" w:afterLines="80" w:line="240" w:lineRule="auto"/>
        <w:jc w:val="center"/>
        <w:rPr>
          <w:rFonts w:ascii="Times New Roman" w:hAnsi="Times New Roman" w:eastAsia="Times New Roman" w:cs="Times New Roman"/>
          <w:b w:val="1"/>
          <w:bCs w:val="1"/>
          <w:sz w:val="22"/>
          <w:szCs w:val="22"/>
        </w:rPr>
      </w:pPr>
    </w:p>
    <w:p w:rsidR="6C447982" w:rsidP="4E0B292D" w:rsidRDefault="6C447982" w14:paraId="5DDBD320" w14:textId="185F6721">
      <w:pPr>
        <w:pStyle w:val="ListParagraph"/>
        <w:spacing w:before="0" w:beforeAutospacing="off" w:after="0" w:afterAutospacing="off" w:line="276" w:lineRule="auto"/>
        <w:ind w:left="720" w:right="0" w:hanging="0"/>
        <w:jc w:val="both"/>
        <w:rPr>
          <w:rFonts w:ascii="Times New Roman" w:hAnsi="Times New Roman" w:eastAsia="Times New Roman" w:cs="Times New Roman"/>
          <w:noProof w:val="0"/>
          <w:sz w:val="22"/>
          <w:szCs w:val="22"/>
          <w:lang w:val="pt-BR"/>
        </w:rPr>
      </w:pPr>
    </w:p>
    <w:p w:rsidR="67FECDEC" w:rsidP="67FECDEC" w:rsidRDefault="67FECDEC" w14:paraId="394F893E" w14:textId="49B23910">
      <w:pPr>
        <w:spacing w:before="0" w:beforeAutospacing="off" w:after="0" w:afterAutospacing="off"/>
        <w:ind w:left="1080" w:right="0"/>
        <w:jc w:val="both"/>
        <w:rPr>
          <w:rFonts w:ascii="Times New Roman" w:hAnsi="Times New Roman" w:eastAsia="Times New Roman" w:cs="Times New Roman"/>
          <w:noProof w:val="0"/>
          <w:sz w:val="22"/>
          <w:szCs w:val="22"/>
          <w:lang w:val="pt-BR"/>
        </w:rPr>
      </w:pPr>
    </w:p>
    <w:p w:rsidR="67FECDEC" w:rsidP="67FECDEC" w:rsidRDefault="67FECDEC" w14:paraId="58FDA9D7" w14:textId="5931B59C">
      <w:pPr>
        <w:jc w:val="both"/>
        <w:rPr>
          <w:rFonts w:ascii="Times New Roman" w:hAnsi="Times New Roman" w:eastAsia="Times New Roman" w:cs="Times New Roman"/>
          <w:sz w:val="22"/>
          <w:szCs w:val="22"/>
        </w:rPr>
      </w:pPr>
    </w:p>
    <w:p w:rsidR="67FECDEC" w:rsidP="67FECDEC" w:rsidRDefault="67FECDEC" w14:paraId="1D742F9A" w14:textId="71ACA0AB">
      <w:pPr>
        <w:rPr>
          <w:rFonts w:ascii="Times New Roman" w:hAnsi="Times New Roman" w:eastAsia="Times New Roman" w:cs="Times New Roman"/>
          <w:sz w:val="22"/>
          <w:szCs w:val="22"/>
        </w:rPr>
      </w:pPr>
      <w:r w:rsidRPr="67FECDEC">
        <w:rPr>
          <w:rFonts w:ascii="Times New Roman" w:hAnsi="Times New Roman" w:eastAsia="Times New Roman" w:cs="Times New Roman"/>
          <w:sz w:val="22"/>
          <w:szCs w:val="22"/>
        </w:rPr>
        <w:br w:type="page"/>
      </w:r>
    </w:p>
    <w:p w:rsidRPr="00CB73C4" w:rsidR="00250A6C" w:rsidP="67FECDEC" w:rsidRDefault="00855423" w14:paraId="4F79DB57" w14:textId="472C03D5">
      <w:pPr>
        <w:pStyle w:val="Default"/>
        <w:spacing w:before="240" w:after="100" w:afterAutospacing="on"/>
        <w:jc w:val="center"/>
        <w:rPr>
          <w:rFonts w:ascii="Times New Roman" w:hAnsi="Times New Roman" w:eastAsia="Times New Roman" w:cs="Times New Roman"/>
          <w:b w:val="1"/>
          <w:bCs w:val="1"/>
          <w:color w:val="auto"/>
          <w:sz w:val="22"/>
          <w:szCs w:val="22"/>
        </w:rPr>
      </w:pPr>
      <w:r w:rsidRPr="67FECDEC" w:rsidR="00855423">
        <w:rPr>
          <w:rFonts w:ascii="Times New Roman" w:hAnsi="Times New Roman" w:eastAsia="Times New Roman" w:cs="Times New Roman"/>
          <w:b w:val="1"/>
          <w:bCs w:val="1"/>
          <w:color w:val="auto"/>
          <w:sz w:val="22"/>
          <w:szCs w:val="22"/>
        </w:rPr>
        <w:t>APÊNDICE</w:t>
      </w:r>
      <w:r w:rsidRPr="67FECDEC" w:rsidR="00250A6C">
        <w:rPr>
          <w:rFonts w:ascii="Times New Roman" w:hAnsi="Times New Roman" w:eastAsia="Times New Roman" w:cs="Times New Roman"/>
          <w:b w:val="1"/>
          <w:bCs w:val="1"/>
          <w:color w:val="auto"/>
          <w:sz w:val="22"/>
          <w:szCs w:val="22"/>
        </w:rPr>
        <w:t xml:space="preserve"> 2</w:t>
      </w:r>
    </w:p>
    <w:p w:rsidRPr="00CB73C4" w:rsidR="00AE1A30" w:rsidP="67FECDEC" w:rsidRDefault="00AE1A30" w14:paraId="0963359A" w14:textId="05E8CDF1">
      <w:pPr>
        <w:pStyle w:val="Default"/>
        <w:spacing w:before="240" w:after="100" w:afterAutospacing="on"/>
        <w:jc w:val="both"/>
        <w:rPr>
          <w:rFonts w:ascii="Times New Roman" w:hAnsi="Times New Roman" w:eastAsia="Times New Roman" w:cs="Times New Roman"/>
          <w:color w:val="auto"/>
          <w:sz w:val="22"/>
          <w:szCs w:val="22"/>
        </w:rPr>
      </w:pPr>
      <w:r w:rsidRPr="67FECDEC" w:rsidR="00AE1A30">
        <w:rPr>
          <w:rFonts w:ascii="Times New Roman" w:hAnsi="Times New Roman" w:eastAsia="Times New Roman" w:cs="Times New Roman"/>
          <w:color w:val="auto"/>
          <w:sz w:val="22"/>
          <w:szCs w:val="22"/>
        </w:rPr>
        <w:t>Caso a Empresa ou o Fornecedor estejam exportando Informações Pessoais de forma que o Módulo 1 das Cláusulas Contratuais Padrão seja necessário, os seguintes termos se aplicam:</w:t>
      </w:r>
    </w:p>
    <w:p w:rsidRPr="00CB73C4" w:rsidR="00AE1A30" w:rsidP="67FECDEC" w:rsidRDefault="00AE1A30" w14:paraId="3E0BFD42" w14:textId="77777777">
      <w:pPr>
        <w:pStyle w:val="Default"/>
        <w:spacing w:before="240" w:after="100" w:afterAutospacing="on"/>
        <w:jc w:val="both"/>
        <w:rPr>
          <w:rFonts w:ascii="Times New Roman" w:hAnsi="Times New Roman" w:eastAsia="Times New Roman" w:cs="Times New Roman"/>
          <w:i w:val="1"/>
          <w:iCs w:val="1"/>
          <w:color w:val="auto"/>
          <w:sz w:val="22"/>
          <w:szCs w:val="22"/>
        </w:rPr>
      </w:pPr>
      <w:r w:rsidRPr="67FECDEC" w:rsidR="00AE1A30">
        <w:rPr>
          <w:rFonts w:ascii="Times New Roman" w:hAnsi="Times New Roman" w:eastAsia="Times New Roman" w:cs="Times New Roman"/>
          <w:i w:val="1"/>
          <w:iCs w:val="1"/>
          <w:color w:val="auto"/>
          <w:sz w:val="22"/>
          <w:szCs w:val="22"/>
        </w:rPr>
        <w:t>O texto localizado no corpo do Módulo 1 (Controlador para Controlador) das Cláusulas Contratuais Padrão anexadas à Decisão de implementação da Comissão (UE) 2021/914 de 4 de junho de 2021 são incorporados por referência. Os aspectos opcionais são descritos abaixo:</w:t>
      </w:r>
    </w:p>
    <w:p w:rsidRPr="00CB73C4" w:rsidR="00AE1A30" w:rsidP="67FECDEC" w:rsidRDefault="00AE1A30" w14:paraId="6CFF9C2C" w14:textId="77777777">
      <w:pPr>
        <w:pStyle w:val="Default"/>
        <w:numPr>
          <w:ilvl w:val="0"/>
          <w:numId w:val="30"/>
        </w:numPr>
        <w:spacing w:before="240" w:after="100" w:afterAutospacing="on"/>
        <w:jc w:val="both"/>
        <w:rPr>
          <w:rFonts w:ascii="Times New Roman" w:hAnsi="Times New Roman" w:eastAsia="Times New Roman" w:cs="Times New Roman"/>
          <w:i w:val="1"/>
          <w:iCs w:val="1"/>
          <w:color w:val="auto"/>
          <w:sz w:val="22"/>
          <w:szCs w:val="22"/>
        </w:rPr>
      </w:pPr>
      <w:r w:rsidRPr="67FECDEC" w:rsidR="00AE1A30">
        <w:rPr>
          <w:rFonts w:ascii="Times New Roman" w:hAnsi="Times New Roman" w:eastAsia="Times New Roman" w:cs="Times New Roman"/>
          <w:i w:val="1"/>
          <w:iCs w:val="1"/>
          <w:color w:val="auto"/>
          <w:sz w:val="22"/>
          <w:szCs w:val="22"/>
        </w:rPr>
        <w:t>Cláusula 7 (cláusula de ancoragem) omitida.</w:t>
      </w:r>
    </w:p>
    <w:p w:rsidRPr="00CB73C4" w:rsidR="00AE1A30" w:rsidP="67FECDEC" w:rsidRDefault="00AE1A30" w14:paraId="251743F7" w14:textId="77777777">
      <w:pPr>
        <w:pStyle w:val="Default"/>
        <w:numPr>
          <w:ilvl w:val="0"/>
          <w:numId w:val="30"/>
        </w:numPr>
        <w:spacing w:before="240" w:after="100" w:afterAutospacing="on"/>
        <w:jc w:val="both"/>
        <w:rPr>
          <w:rFonts w:ascii="Times New Roman" w:hAnsi="Times New Roman" w:eastAsia="Times New Roman" w:cs="Times New Roman"/>
          <w:i w:val="1"/>
          <w:iCs w:val="1"/>
          <w:color w:val="auto"/>
          <w:sz w:val="22"/>
          <w:szCs w:val="22"/>
        </w:rPr>
      </w:pPr>
      <w:r w:rsidRPr="67FECDEC" w:rsidR="00AE1A30">
        <w:rPr>
          <w:rFonts w:ascii="Times New Roman" w:hAnsi="Times New Roman" w:eastAsia="Times New Roman" w:cs="Times New Roman"/>
          <w:i w:val="1"/>
          <w:iCs w:val="1"/>
          <w:color w:val="auto"/>
          <w:sz w:val="22"/>
          <w:szCs w:val="22"/>
        </w:rPr>
        <w:t>Para a Cláusula 11, o texto opcional foi omitido.</w:t>
      </w:r>
    </w:p>
    <w:p w:rsidRPr="00CB73C4" w:rsidR="00AE1A30" w:rsidP="67FECDEC" w:rsidRDefault="00AE1A30" w14:paraId="08971780" w14:textId="77777777">
      <w:pPr>
        <w:pStyle w:val="Default"/>
        <w:numPr>
          <w:ilvl w:val="0"/>
          <w:numId w:val="30"/>
        </w:numPr>
        <w:spacing w:before="240" w:after="100" w:afterAutospacing="on"/>
        <w:jc w:val="both"/>
        <w:rPr>
          <w:rFonts w:ascii="Times New Roman" w:hAnsi="Times New Roman" w:eastAsia="Times New Roman" w:cs="Times New Roman"/>
          <w:i w:val="1"/>
          <w:iCs w:val="1"/>
          <w:color w:val="auto"/>
          <w:sz w:val="22"/>
          <w:szCs w:val="22"/>
        </w:rPr>
      </w:pPr>
      <w:r w:rsidRPr="67FECDEC" w:rsidR="00AE1A30">
        <w:rPr>
          <w:rFonts w:ascii="Times New Roman" w:hAnsi="Times New Roman" w:eastAsia="Times New Roman" w:cs="Times New Roman"/>
          <w:i w:val="1"/>
          <w:iCs w:val="1"/>
          <w:color w:val="auto"/>
          <w:sz w:val="22"/>
          <w:szCs w:val="22"/>
        </w:rPr>
        <w:t>Para a Cláusula 17, a opção 1 foi escolhida, sendo os Países Baixos o Estado-membro.</w:t>
      </w:r>
    </w:p>
    <w:p w:rsidRPr="00CB73C4" w:rsidR="00AE1A30" w:rsidP="67FECDEC" w:rsidRDefault="00AE1A30" w14:paraId="276D48E4" w14:textId="3B01CE9B">
      <w:pPr>
        <w:pStyle w:val="Default"/>
        <w:numPr>
          <w:ilvl w:val="0"/>
          <w:numId w:val="30"/>
        </w:numPr>
        <w:spacing w:before="240" w:after="100" w:afterAutospacing="on"/>
        <w:jc w:val="both"/>
        <w:rPr>
          <w:rFonts w:ascii="Times New Roman" w:hAnsi="Times New Roman" w:eastAsia="Times New Roman" w:cs="Times New Roman"/>
          <w:i w:val="1"/>
          <w:iCs w:val="1"/>
          <w:color w:val="auto"/>
          <w:sz w:val="22"/>
          <w:szCs w:val="22"/>
        </w:rPr>
      </w:pPr>
      <w:r w:rsidRPr="67FECDEC" w:rsidR="00AE1A30">
        <w:rPr>
          <w:rFonts w:ascii="Times New Roman" w:hAnsi="Times New Roman" w:eastAsia="Times New Roman" w:cs="Times New Roman"/>
          <w:i w:val="1"/>
          <w:iCs w:val="1"/>
          <w:color w:val="auto"/>
          <w:sz w:val="22"/>
          <w:szCs w:val="22"/>
        </w:rPr>
        <w:t xml:space="preserve">Para a Cláusula 18, a escolha do </w:t>
      </w:r>
      <w:r w:rsidRPr="67FECDEC" w:rsidR="00110C6F">
        <w:rPr>
          <w:rFonts w:ascii="Times New Roman" w:hAnsi="Times New Roman" w:eastAsia="Times New Roman" w:cs="Times New Roman"/>
          <w:i w:val="1"/>
          <w:iCs w:val="1"/>
          <w:color w:val="auto"/>
          <w:sz w:val="22"/>
          <w:szCs w:val="22"/>
        </w:rPr>
        <w:t>Foro</w:t>
      </w:r>
      <w:r w:rsidRPr="67FECDEC" w:rsidR="00110C6F">
        <w:rPr>
          <w:rFonts w:ascii="Times New Roman" w:hAnsi="Times New Roman" w:eastAsia="Times New Roman" w:cs="Times New Roman"/>
          <w:i w:val="1"/>
          <w:iCs w:val="1"/>
          <w:color w:val="auto"/>
          <w:sz w:val="22"/>
          <w:szCs w:val="22"/>
        </w:rPr>
        <w:t xml:space="preserve"> </w:t>
      </w:r>
      <w:r w:rsidRPr="67FECDEC" w:rsidR="00AE1A30">
        <w:rPr>
          <w:rFonts w:ascii="Times New Roman" w:hAnsi="Times New Roman" w:eastAsia="Times New Roman" w:cs="Times New Roman"/>
          <w:i w:val="1"/>
          <w:iCs w:val="1"/>
          <w:color w:val="auto"/>
          <w:sz w:val="22"/>
          <w:szCs w:val="22"/>
        </w:rPr>
        <w:t>foi</w:t>
      </w:r>
      <w:r w:rsidRPr="67FECDEC" w:rsidR="00AE1A30">
        <w:rPr>
          <w:rFonts w:ascii="Times New Roman" w:hAnsi="Times New Roman" w:eastAsia="Times New Roman" w:cs="Times New Roman"/>
          <w:i w:val="1"/>
          <w:iCs w:val="1"/>
          <w:color w:val="auto"/>
          <w:sz w:val="22"/>
          <w:szCs w:val="22"/>
        </w:rPr>
        <w:t xml:space="preserve"> os Países Baixos.</w:t>
      </w:r>
    </w:p>
    <w:p w:rsidRPr="00CB73C4" w:rsidR="004D47DF" w:rsidP="67FECDEC" w:rsidRDefault="004D47DF" w14:paraId="66433E89" w14:textId="77777777">
      <w:pPr>
        <w:jc w:val="both"/>
        <w:rPr>
          <w:rFonts w:ascii="Times New Roman" w:hAnsi="Times New Roman" w:eastAsia="Times New Roman" w:cs="Times New Roman"/>
          <w:sz w:val="22"/>
          <w:szCs w:val="22"/>
        </w:rPr>
      </w:pPr>
    </w:p>
    <w:p w:rsidRPr="00CB73C4" w:rsidR="00C947AD" w:rsidP="67FECDEC" w:rsidRDefault="00C947AD" w14:paraId="2B6B2F00" w14:textId="54FFFB0A">
      <w:pPr>
        <w:jc w:val="center"/>
        <w:rPr>
          <w:rFonts w:ascii="Times New Roman" w:hAnsi="Times New Roman" w:eastAsia="Times New Roman" w:cs="Times New Roman"/>
          <w:b w:val="1"/>
          <w:bCs w:val="1"/>
          <w:sz w:val="22"/>
          <w:szCs w:val="22"/>
        </w:rPr>
      </w:pPr>
      <w:r w:rsidRPr="67FECDEC" w:rsidR="00C947AD">
        <w:rPr>
          <w:rFonts w:ascii="Times New Roman" w:hAnsi="Times New Roman" w:eastAsia="Times New Roman" w:cs="Times New Roman"/>
          <w:b w:val="1"/>
          <w:bCs w:val="1"/>
          <w:sz w:val="22"/>
          <w:szCs w:val="22"/>
        </w:rPr>
        <w:t>ANEXO 1 ao APÊNDICE 2</w:t>
      </w:r>
    </w:p>
    <w:p w:rsidRPr="00CB73C4" w:rsidR="00DF28BA" w:rsidP="67FECDEC" w:rsidRDefault="00DF28BA" w14:paraId="19E56478" w14:textId="77777777">
      <w:pPr>
        <w:pStyle w:val="Default"/>
        <w:spacing w:before="240" w:after="100" w:afterAutospacing="on"/>
        <w:jc w:val="both"/>
        <w:rPr>
          <w:rFonts w:ascii="Times New Roman" w:hAnsi="Times New Roman" w:eastAsia="Times New Roman" w:cs="Times New Roman"/>
          <w:b w:val="1"/>
          <w:bCs w:val="1"/>
          <w:color w:val="auto"/>
          <w:sz w:val="22"/>
          <w:szCs w:val="22"/>
        </w:rPr>
      </w:pPr>
      <w:r w:rsidRPr="67FECDEC" w:rsidR="00DF28BA">
        <w:rPr>
          <w:rFonts w:ascii="Times New Roman" w:hAnsi="Times New Roman" w:eastAsia="Times New Roman" w:cs="Times New Roman"/>
          <w:b w:val="1"/>
          <w:bCs w:val="1"/>
          <w:color w:val="auto"/>
          <w:sz w:val="22"/>
          <w:szCs w:val="22"/>
        </w:rPr>
        <w:t>A. LISTA DE PARTES</w:t>
      </w:r>
    </w:p>
    <w:p w:rsidRPr="00CB73C4" w:rsidR="00DF28BA" w:rsidP="67FECDEC" w:rsidRDefault="00DF28BA" w14:paraId="104C01CD" w14:textId="77777777">
      <w:pPr>
        <w:pStyle w:val="Default"/>
        <w:spacing w:before="240" w:after="100" w:afterAutospacing="on"/>
        <w:jc w:val="both"/>
        <w:rPr>
          <w:rFonts w:ascii="Times New Roman" w:hAnsi="Times New Roman" w:eastAsia="Times New Roman" w:cs="Times New Roman"/>
          <w:color w:val="auto"/>
          <w:sz w:val="22"/>
          <w:szCs w:val="22"/>
        </w:rPr>
      </w:pPr>
      <w:r w:rsidRPr="67FECDEC" w:rsidR="00DF28BA">
        <w:rPr>
          <w:rFonts w:ascii="Times New Roman" w:hAnsi="Times New Roman" w:eastAsia="Times New Roman" w:cs="Times New Roman"/>
          <w:i w:val="1"/>
          <w:iCs w:val="1"/>
          <w:color w:val="auto"/>
          <w:sz w:val="22"/>
          <w:szCs w:val="22"/>
        </w:rPr>
        <w:t>Consulte o Contrato</w:t>
      </w:r>
    </w:p>
    <w:p w:rsidRPr="00CB73C4" w:rsidR="00DF28BA" w:rsidP="67FECDEC" w:rsidRDefault="00DF28BA" w14:paraId="4EEDBD69" w14:textId="77777777">
      <w:pPr>
        <w:pStyle w:val="Default"/>
        <w:spacing w:before="240" w:after="100" w:afterAutospacing="on"/>
        <w:jc w:val="both"/>
        <w:rPr>
          <w:rFonts w:ascii="Times New Roman" w:hAnsi="Times New Roman" w:eastAsia="Times New Roman" w:cs="Times New Roman"/>
          <w:b w:val="1"/>
          <w:bCs w:val="1"/>
          <w:color w:val="auto"/>
          <w:sz w:val="22"/>
          <w:szCs w:val="22"/>
        </w:rPr>
      </w:pPr>
      <w:r w:rsidRPr="67FECDEC" w:rsidR="00DF28BA">
        <w:rPr>
          <w:rFonts w:ascii="Times New Roman" w:hAnsi="Times New Roman" w:eastAsia="Times New Roman" w:cs="Times New Roman"/>
          <w:b w:val="1"/>
          <w:bCs w:val="1"/>
          <w:color w:val="auto"/>
          <w:sz w:val="22"/>
          <w:szCs w:val="22"/>
        </w:rPr>
        <w:t xml:space="preserve">B. DESCRIÇÃO DA TRANSFERÊNCIA </w:t>
      </w:r>
    </w:p>
    <w:p w:rsidRPr="00CB73C4" w:rsidR="00DF28BA" w:rsidP="67FECDEC" w:rsidRDefault="00DF28BA" w14:paraId="118837DE" w14:textId="4F5FF3F6">
      <w:pPr>
        <w:pStyle w:val="Default"/>
        <w:spacing w:before="240" w:after="100" w:afterAutospacing="on"/>
        <w:jc w:val="both"/>
        <w:rPr>
          <w:rFonts w:ascii="Times New Roman" w:hAnsi="Times New Roman" w:eastAsia="Times New Roman" w:cs="Times New Roman"/>
          <w:i w:val="1"/>
          <w:iCs w:val="1"/>
          <w:color w:val="auto"/>
          <w:sz w:val="22"/>
          <w:szCs w:val="22"/>
        </w:rPr>
      </w:pPr>
      <w:r w:rsidRPr="67FECDEC" w:rsidR="00DF28BA">
        <w:rPr>
          <w:rFonts w:ascii="Times New Roman" w:hAnsi="Times New Roman" w:eastAsia="Times New Roman" w:cs="Times New Roman"/>
          <w:i w:val="1"/>
          <w:iCs w:val="1"/>
          <w:color w:val="auto"/>
          <w:sz w:val="22"/>
          <w:szCs w:val="22"/>
        </w:rPr>
        <w:t xml:space="preserve">Consulte </w:t>
      </w:r>
      <w:r w:rsidRPr="67FECDEC" w:rsidR="00F455C2">
        <w:rPr>
          <w:rFonts w:ascii="Times New Roman" w:hAnsi="Times New Roman" w:eastAsia="Times New Roman" w:cs="Times New Roman"/>
          <w:i w:val="1"/>
          <w:iCs w:val="1"/>
          <w:color w:val="auto"/>
          <w:sz w:val="22"/>
          <w:szCs w:val="22"/>
        </w:rPr>
        <w:t>o Anexo</w:t>
      </w:r>
      <w:r w:rsidRPr="67FECDEC" w:rsidR="00DF28BA">
        <w:rPr>
          <w:rFonts w:ascii="Times New Roman" w:hAnsi="Times New Roman" w:eastAsia="Times New Roman" w:cs="Times New Roman"/>
          <w:i w:val="1"/>
          <w:iCs w:val="1"/>
          <w:color w:val="auto"/>
          <w:sz w:val="22"/>
          <w:szCs w:val="22"/>
        </w:rPr>
        <w:t xml:space="preserve"> do contrato intitulado “Detalhes do Processamento de Dados”.</w:t>
      </w:r>
    </w:p>
    <w:p w:rsidRPr="009716C1" w:rsidR="002C30F1" w:rsidP="67FECDEC" w:rsidRDefault="002C30F1" w14:paraId="0599B665" w14:textId="77777777">
      <w:pPr>
        <w:pStyle w:val="Default"/>
        <w:spacing w:before="240" w:after="100" w:afterAutospacing="on"/>
        <w:jc w:val="both"/>
        <w:rPr>
          <w:rFonts w:ascii="Times New Roman" w:hAnsi="Times New Roman" w:eastAsia="Times New Roman" w:cs="Times New Roman"/>
          <w:color w:val="auto"/>
          <w:sz w:val="22"/>
          <w:szCs w:val="22"/>
          <w:lang w:val="fr-FR"/>
        </w:rPr>
      </w:pPr>
      <w:r w:rsidRPr="67FECDEC" w:rsidR="002C30F1">
        <w:rPr>
          <w:rFonts w:ascii="Times New Roman" w:hAnsi="Times New Roman" w:eastAsia="Times New Roman" w:cs="Times New Roman"/>
          <w:b w:val="1"/>
          <w:bCs w:val="1"/>
          <w:color w:val="auto"/>
          <w:sz w:val="22"/>
          <w:szCs w:val="22"/>
          <w:lang w:val="fr-FR"/>
        </w:rPr>
        <w:t xml:space="preserve">C. AUTORIDADE SUPERVISORA COMPETENTE </w:t>
      </w:r>
    </w:p>
    <w:p w:rsidR="1062804D" w:rsidP="67FECDEC" w:rsidRDefault="1062804D" w14:paraId="730B15EE" w14:textId="5533ADC4">
      <w:pPr>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67FECDEC" w:rsidR="1062804D">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Commission Nationale de </w:t>
      </w:r>
      <w:r w:rsidRPr="67FECDEC" w:rsidR="1062804D">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l'Informatique</w:t>
      </w:r>
      <w:r w:rsidRPr="67FECDEC" w:rsidR="1062804D">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et des </w:t>
      </w:r>
      <w:r w:rsidRPr="67FECDEC" w:rsidR="1062804D">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Libertés</w:t>
      </w:r>
      <w:r w:rsidRPr="67FECDEC" w:rsidR="1062804D">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 CNIL</w:t>
      </w:r>
      <w:r>
        <w:br/>
      </w:r>
      <w:r w:rsidRPr="67FECDEC" w:rsidR="106280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 Place de Fontenoy</w:t>
      </w:r>
    </w:p>
    <w:p w:rsidR="1062804D" w:rsidP="67FECDEC" w:rsidRDefault="1062804D" w14:paraId="1D7F6A31" w14:textId="1A386A91">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7FECDEC" w:rsidR="106280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TSA 80715</w:t>
      </w:r>
    </w:p>
    <w:p w:rsidR="1062804D" w:rsidP="67FECDEC" w:rsidRDefault="1062804D" w14:paraId="2240C99D" w14:textId="146D2904">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7FECDEC" w:rsidR="106280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75334 PARIS CEDEX 07</w:t>
      </w:r>
      <w:r>
        <w:br/>
      </w:r>
      <w:r w:rsidRPr="67FECDEC" w:rsidR="106280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Tel. +33 1 53 73 22 22</w:t>
      </w:r>
      <w:r>
        <w:br/>
      </w:r>
      <w:r w:rsidRPr="67FECDEC" w:rsidR="106280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Fax +33 1 53 73 22 00</w:t>
      </w:r>
      <w:r>
        <w:br/>
      </w:r>
      <w:r w:rsidRPr="67FECDEC" w:rsidR="1062804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Website: </w:t>
      </w:r>
      <w:hyperlink r:id="R4354f2d06a9e4401">
        <w:r w:rsidRPr="67FECDEC" w:rsidR="1062804D">
          <w:rPr>
            <w:rStyle w:val="Hyperlink"/>
            <w:rFonts w:ascii="Times New Roman" w:hAnsi="Times New Roman" w:eastAsia="Times New Roman" w:cs="Times New Roman"/>
            <w:b w:val="1"/>
            <w:bCs w:val="1"/>
            <w:i w:val="0"/>
            <w:iCs w:val="0"/>
            <w:caps w:val="0"/>
            <w:smallCaps w:val="0"/>
            <w:strike w:val="0"/>
            <w:dstrike w:val="0"/>
            <w:noProof w:val="0"/>
            <w:sz w:val="22"/>
            <w:szCs w:val="22"/>
            <w:lang w:val="en-US"/>
          </w:rPr>
          <w:t>http://www.cnil.fr/</w:t>
        </w:r>
      </w:hyperlink>
    </w:p>
    <w:p w:rsidR="41760685" w:rsidP="67FECDEC" w:rsidRDefault="41760685" w14:paraId="050C0E3E" w14:textId="5BF0A9D0">
      <w:pPr>
        <w:pStyle w:val="Default"/>
        <w:spacing w:afterAutospacing="on" w:line="240" w:lineRule="auto"/>
        <w:jc w:val="both"/>
        <w:rPr>
          <w:rFonts w:ascii="Times New Roman" w:hAnsi="Times New Roman" w:eastAsia="Times New Roman" w:cs="Times New Roman"/>
          <w:b w:val="1"/>
          <w:bCs w:val="1"/>
          <w:color w:val="auto"/>
          <w:sz w:val="22"/>
          <w:szCs w:val="22"/>
        </w:rPr>
      </w:pPr>
    </w:p>
    <w:p w:rsidR="41760685" w:rsidP="67FECDEC" w:rsidRDefault="41760685" w14:paraId="5CAB6E89" w14:textId="37EB752B">
      <w:pPr>
        <w:rPr>
          <w:rFonts w:ascii="Times New Roman" w:hAnsi="Times New Roman" w:eastAsia="Times New Roman" w:cs="Times New Roman"/>
          <w:sz w:val="22"/>
          <w:szCs w:val="22"/>
        </w:rPr>
      </w:pPr>
      <w:r w:rsidRPr="67FECDEC">
        <w:rPr>
          <w:rFonts w:ascii="Times New Roman" w:hAnsi="Times New Roman" w:eastAsia="Times New Roman" w:cs="Times New Roman"/>
          <w:sz w:val="22"/>
          <w:szCs w:val="22"/>
        </w:rPr>
        <w:br w:type="page"/>
      </w:r>
    </w:p>
    <w:p w:rsidRPr="00CB73C4" w:rsidR="005A42E1" w:rsidP="67FECDEC" w:rsidRDefault="005A42E1" w14:paraId="01644F31" w14:textId="2B29483F">
      <w:pPr>
        <w:jc w:val="center"/>
        <w:rPr>
          <w:rFonts w:ascii="Times New Roman" w:hAnsi="Times New Roman" w:eastAsia="Times New Roman" w:cs="Times New Roman"/>
          <w:sz w:val="22"/>
          <w:szCs w:val="22"/>
        </w:rPr>
      </w:pPr>
      <w:r w:rsidRPr="67FECDEC" w:rsidR="005A42E1">
        <w:rPr>
          <w:rFonts w:ascii="Times New Roman" w:hAnsi="Times New Roman" w:eastAsia="Times New Roman" w:cs="Times New Roman"/>
          <w:b w:val="1"/>
          <w:bCs w:val="1"/>
          <w:sz w:val="22"/>
          <w:szCs w:val="22"/>
        </w:rPr>
        <w:t>ANEXO 2 DO APÊNDICE 2 – MEDIDAS TÉCNICAS E ORGANIZACIONAIS</w:t>
      </w:r>
    </w:p>
    <w:p w:rsidRPr="00CB73C4" w:rsidR="005A42E1" w:rsidP="67FECDEC" w:rsidRDefault="005A42E1" w14:paraId="003EBA62" w14:textId="5663A263">
      <w:pPr>
        <w:jc w:val="both"/>
        <w:rPr>
          <w:rFonts w:ascii="Times New Roman" w:hAnsi="Times New Roman" w:eastAsia="Times New Roman" w:cs="Times New Roman"/>
          <w:i w:val="1"/>
          <w:iCs w:val="1"/>
          <w:sz w:val="22"/>
          <w:szCs w:val="22"/>
        </w:rPr>
      </w:pPr>
      <w:r w:rsidRPr="67FECDEC" w:rsidR="005A42E1">
        <w:rPr>
          <w:rFonts w:ascii="Times New Roman" w:hAnsi="Times New Roman" w:eastAsia="Times New Roman" w:cs="Times New Roman"/>
          <w:color w:val="000000" w:themeColor="text1" w:themeTint="FF" w:themeShade="FF"/>
          <w:sz w:val="22"/>
          <w:szCs w:val="22"/>
        </w:rPr>
        <w:t xml:space="preserve">Consulte o Apêndice 1 do JCA ao qual essas Cláusulas estão anexadas. Além disso, o importador de dados deve garantir que todos os Dados Pessoais sejam </w:t>
      </w:r>
      <w:r w:rsidRPr="67FECDEC" w:rsidR="005A42E1">
        <w:rPr>
          <w:rFonts w:ascii="Times New Roman" w:hAnsi="Times New Roman" w:eastAsia="Times New Roman" w:cs="Times New Roman"/>
          <w:color w:val="000000" w:themeColor="text1" w:themeTint="FF" w:themeShade="FF"/>
          <w:sz w:val="22"/>
          <w:szCs w:val="22"/>
        </w:rPr>
        <w:t>pseudonimizados</w:t>
      </w:r>
      <w:r w:rsidRPr="67FECDEC" w:rsidR="005A42E1">
        <w:rPr>
          <w:rFonts w:ascii="Times New Roman" w:hAnsi="Times New Roman" w:eastAsia="Times New Roman" w:cs="Times New Roman"/>
          <w:color w:val="000000" w:themeColor="text1" w:themeTint="FF" w:themeShade="FF"/>
          <w:sz w:val="22"/>
          <w:szCs w:val="22"/>
        </w:rPr>
        <w:t xml:space="preserve"> e criptografados quando apropriado. </w:t>
      </w:r>
      <w:r w:rsidRPr="67FECDEC" w:rsidR="00944675">
        <w:rPr>
          <w:rFonts w:ascii="Times New Roman" w:hAnsi="Times New Roman" w:eastAsia="Times New Roman" w:cs="Times New Roman"/>
          <w:color w:val="000000" w:themeColor="text1" w:themeTint="FF" w:themeShade="FF"/>
          <w:sz w:val="22"/>
          <w:szCs w:val="22"/>
        </w:rPr>
        <w:t>Além disso, a</w:t>
      </w:r>
      <w:r w:rsidRPr="67FECDEC" w:rsidR="005A42E1">
        <w:rPr>
          <w:rFonts w:ascii="Times New Roman" w:hAnsi="Times New Roman" w:eastAsia="Times New Roman" w:cs="Times New Roman"/>
          <w:color w:val="000000" w:themeColor="text1" w:themeTint="FF" w:themeShade="FF"/>
          <w:sz w:val="22"/>
          <w:szCs w:val="22"/>
        </w:rPr>
        <w:t xml:space="preserve">o receber uma solicitação de uma autoridade governamental </w:t>
      </w:r>
      <w:r w:rsidRPr="67FECDEC" w:rsidR="00895564">
        <w:rPr>
          <w:rFonts w:ascii="Times New Roman" w:hAnsi="Times New Roman" w:eastAsia="Times New Roman" w:cs="Times New Roman"/>
          <w:color w:val="000000" w:themeColor="text1" w:themeTint="FF" w:themeShade="FF"/>
          <w:sz w:val="22"/>
          <w:szCs w:val="22"/>
        </w:rPr>
        <w:t>relativa</w:t>
      </w:r>
      <w:r w:rsidRPr="67FECDEC" w:rsidR="005A42E1">
        <w:rPr>
          <w:rFonts w:ascii="Times New Roman" w:hAnsi="Times New Roman" w:eastAsia="Times New Roman" w:cs="Times New Roman"/>
          <w:color w:val="000000" w:themeColor="text1" w:themeTint="FF" w:themeShade="FF"/>
          <w:sz w:val="22"/>
          <w:szCs w:val="22"/>
        </w:rPr>
        <w:t xml:space="preserve"> </w:t>
      </w:r>
      <w:r w:rsidRPr="67FECDEC" w:rsidR="00895564">
        <w:rPr>
          <w:rFonts w:ascii="Times New Roman" w:hAnsi="Times New Roman" w:eastAsia="Times New Roman" w:cs="Times New Roman"/>
          <w:color w:val="000000" w:themeColor="text1" w:themeTint="FF" w:themeShade="FF"/>
          <w:sz w:val="22"/>
          <w:szCs w:val="22"/>
        </w:rPr>
        <w:t>a</w:t>
      </w:r>
      <w:r w:rsidRPr="67FECDEC" w:rsidR="005A42E1">
        <w:rPr>
          <w:rFonts w:ascii="Times New Roman" w:hAnsi="Times New Roman" w:eastAsia="Times New Roman" w:cs="Times New Roman"/>
          <w:color w:val="000000" w:themeColor="text1" w:themeTint="FF" w:themeShade="FF"/>
          <w:sz w:val="22"/>
          <w:szCs w:val="22"/>
        </w:rPr>
        <w:t>os Dados Pessoais objetos dessas Cláusulas, os Importadores de Dados e suas Afiliadas garantem que (i) as demandas de acesso por serviços de inteligência ou autoridades semelhantes nos EUA ou em outros lugares, e (</w:t>
      </w:r>
      <w:r w:rsidRPr="67FECDEC" w:rsidR="005A42E1">
        <w:rPr>
          <w:rFonts w:ascii="Times New Roman" w:hAnsi="Times New Roman" w:eastAsia="Times New Roman" w:cs="Times New Roman"/>
          <w:color w:val="000000" w:themeColor="text1" w:themeTint="FF" w:themeShade="FF"/>
          <w:sz w:val="22"/>
          <w:szCs w:val="22"/>
        </w:rPr>
        <w:t>ii</w:t>
      </w:r>
      <w:r w:rsidRPr="67FECDEC" w:rsidR="005A42E1">
        <w:rPr>
          <w:rFonts w:ascii="Times New Roman" w:hAnsi="Times New Roman" w:eastAsia="Times New Roman" w:cs="Times New Roman"/>
          <w:color w:val="000000" w:themeColor="text1" w:themeTint="FF" w:themeShade="FF"/>
          <w:sz w:val="22"/>
          <w:szCs w:val="22"/>
        </w:rPr>
        <w:t>) qualquer “dever de divulgação”, os dados pessoais descritos no Anexo 1B serão contestados</w:t>
      </w:r>
      <w:r w:rsidRPr="67FECDEC" w:rsidR="00CB73C4">
        <w:rPr>
          <w:rFonts w:ascii="Times New Roman" w:hAnsi="Times New Roman" w:eastAsia="Times New Roman" w:cs="Times New Roman"/>
          <w:color w:val="000000" w:themeColor="text1" w:themeTint="FF" w:themeShade="FF"/>
          <w:sz w:val="22"/>
          <w:szCs w:val="22"/>
        </w:rPr>
        <w:t> </w:t>
      </w:r>
      <w:r w:rsidRPr="67FECDEC" w:rsidR="005A42E1">
        <w:rPr>
          <w:rFonts w:ascii="Times New Roman" w:hAnsi="Times New Roman" w:eastAsia="Times New Roman" w:cs="Times New Roman"/>
          <w:color w:val="000000" w:themeColor="text1" w:themeTint="FF" w:themeShade="FF"/>
          <w:sz w:val="22"/>
          <w:szCs w:val="22"/>
        </w:rPr>
        <w:t>pelo importador de Dados e suas Afiliadas de acordo com as leis e regulamentos aplicáveis antes da</w:t>
      </w:r>
      <w:r w:rsidRPr="67FECDEC" w:rsidR="00CB73C4">
        <w:rPr>
          <w:rFonts w:ascii="Times New Roman" w:hAnsi="Times New Roman" w:eastAsia="Times New Roman" w:cs="Times New Roman"/>
          <w:color w:val="000000" w:themeColor="text1" w:themeTint="FF" w:themeShade="FF"/>
          <w:sz w:val="22"/>
          <w:szCs w:val="22"/>
        </w:rPr>
        <w:t> </w:t>
      </w:r>
      <w:r w:rsidRPr="67FECDEC" w:rsidR="005A42E1">
        <w:rPr>
          <w:rFonts w:ascii="Times New Roman" w:hAnsi="Times New Roman" w:eastAsia="Times New Roman" w:cs="Times New Roman"/>
          <w:color w:val="000000" w:themeColor="text1" w:themeTint="FF" w:themeShade="FF"/>
          <w:sz w:val="22"/>
          <w:szCs w:val="22"/>
        </w:rPr>
        <w:t>extração.</w:t>
      </w:r>
      <w:r w:rsidRPr="67FECDEC" w:rsidR="005A42E1">
        <w:rPr>
          <w:rFonts w:ascii="Times New Roman" w:hAnsi="Times New Roman" w:eastAsia="Times New Roman" w:cs="Times New Roman"/>
          <w:i w:val="1"/>
          <w:iCs w:val="1"/>
          <w:sz w:val="22"/>
          <w:szCs w:val="22"/>
        </w:rPr>
        <w:t xml:space="preserve"> </w:t>
      </w:r>
    </w:p>
    <w:p w:rsidR="007848F8" w:rsidP="67FECDEC" w:rsidRDefault="007848F8" w14:paraId="51602675" w14:textId="77777777">
      <w:pPr>
        <w:jc w:val="both"/>
        <w:rPr>
          <w:rFonts w:ascii="Times New Roman" w:hAnsi="Times New Roman" w:eastAsia="Times New Roman" w:cs="Times New Roman"/>
          <w:b w:val="1"/>
          <w:bCs w:val="1"/>
          <w:sz w:val="22"/>
          <w:szCs w:val="22"/>
        </w:rPr>
      </w:pPr>
    </w:p>
    <w:p w:rsidRPr="00CB73C4" w:rsidR="00DF28BA" w:rsidP="67FECDEC" w:rsidRDefault="00855423" w14:paraId="2E30C11F" w14:textId="0DDF7A36">
      <w:pPr>
        <w:jc w:val="center"/>
        <w:rPr>
          <w:rFonts w:ascii="Times New Roman" w:hAnsi="Times New Roman" w:eastAsia="Times New Roman" w:cs="Times New Roman"/>
          <w:b w:val="1"/>
          <w:bCs w:val="1"/>
          <w:noProof/>
          <w:sz w:val="22"/>
          <w:szCs w:val="22"/>
        </w:rPr>
      </w:pPr>
      <w:r w:rsidRPr="67FECDEC" w:rsidR="00855423">
        <w:rPr>
          <w:rFonts w:ascii="Times New Roman" w:hAnsi="Times New Roman" w:eastAsia="Times New Roman" w:cs="Times New Roman"/>
          <w:b w:val="1"/>
          <w:bCs w:val="1"/>
          <w:sz w:val="22"/>
          <w:szCs w:val="22"/>
        </w:rPr>
        <w:t>APÊNDICE</w:t>
      </w:r>
      <w:r w:rsidRPr="67FECDEC" w:rsidR="00DF28BA">
        <w:rPr>
          <w:rFonts w:ascii="Times New Roman" w:hAnsi="Times New Roman" w:eastAsia="Times New Roman" w:cs="Times New Roman"/>
          <w:b w:val="1"/>
          <w:bCs w:val="1"/>
          <w:sz w:val="22"/>
          <w:szCs w:val="22"/>
        </w:rPr>
        <w:t xml:space="preserve"> 3</w:t>
      </w:r>
    </w:p>
    <w:p w:rsidRPr="00CB73C4" w:rsidR="004A5FFF" w:rsidP="67FECDEC" w:rsidRDefault="004A5FFF" w14:paraId="13E4A58D" w14:textId="2A390297">
      <w:pPr>
        <w:pStyle w:val="Default"/>
        <w:jc w:val="center"/>
        <w:rPr>
          <w:rFonts w:ascii="Times New Roman" w:hAnsi="Times New Roman" w:eastAsia="Times New Roman" w:cs="Times New Roman"/>
          <w:b w:val="1"/>
          <w:bCs w:val="1"/>
          <w:noProof/>
          <w:sz w:val="22"/>
          <w:szCs w:val="22"/>
        </w:rPr>
      </w:pPr>
      <w:r w:rsidRPr="67FECDEC" w:rsidR="004A5FFF">
        <w:rPr>
          <w:rFonts w:ascii="Times New Roman" w:hAnsi="Times New Roman" w:eastAsia="Times New Roman" w:cs="Times New Roman"/>
          <w:b w:val="1"/>
          <w:bCs w:val="1"/>
          <w:sz w:val="22"/>
          <w:szCs w:val="22"/>
        </w:rPr>
        <w:t>Requisitos legais adicionais de estado, país, região e província</w:t>
      </w:r>
    </w:p>
    <w:p w:rsidRPr="00CB73C4" w:rsidR="00DF28BA" w:rsidP="67FECDEC" w:rsidRDefault="00DF28BA" w14:paraId="1F6D9343" w14:textId="77777777">
      <w:pPr>
        <w:spacing w:before="240" w:after="240" w:line="240" w:lineRule="auto"/>
        <w:contextualSpacing/>
        <w:jc w:val="both"/>
        <w:rPr>
          <w:rFonts w:ascii="Times New Roman" w:hAnsi="Times New Roman" w:eastAsia="Times New Roman" w:cs="Times New Roman"/>
          <w:b w:val="1"/>
          <w:bCs w:val="1"/>
          <w:noProof/>
          <w:sz w:val="22"/>
          <w:szCs w:val="22"/>
        </w:rPr>
      </w:pPr>
    </w:p>
    <w:p w:rsidRPr="00CB73C4" w:rsidR="00DF28BA" w:rsidP="67FECDEC" w:rsidRDefault="00DF28BA" w14:paraId="49B73261" w14:textId="77777777">
      <w:pPr>
        <w:spacing w:before="120" w:after="120" w:line="240" w:lineRule="auto"/>
        <w:jc w:val="both"/>
        <w:rPr>
          <w:rFonts w:ascii="Times New Roman" w:hAnsi="Times New Roman" w:eastAsia="Times New Roman" w:cs="Times New Roman"/>
          <w:b w:val="1"/>
          <w:bCs w:val="1"/>
          <w:noProof/>
          <w:sz w:val="22"/>
          <w:szCs w:val="22"/>
        </w:rPr>
      </w:pPr>
      <w:r w:rsidRPr="67FECDEC" w:rsidR="00DF28BA">
        <w:rPr>
          <w:rFonts w:ascii="Times New Roman" w:hAnsi="Times New Roman" w:eastAsia="Times New Roman" w:cs="Times New Roman"/>
          <w:b w:val="1"/>
          <w:bCs w:val="1"/>
          <w:sz w:val="22"/>
          <w:szCs w:val="22"/>
        </w:rPr>
        <w:t>ADENDO DO REINO UNIDO: Lei de Proteção de dados de 2018</w:t>
      </w:r>
    </w:p>
    <w:p w:rsidRPr="00CB73C4" w:rsidR="00DF28BA" w:rsidP="67FECDEC" w:rsidRDefault="00DF28BA" w14:paraId="14148031" w14:textId="620B1815">
      <w:pPr>
        <w:spacing w:before="120" w:after="120" w:line="240" w:lineRule="auto"/>
        <w:jc w:val="both"/>
        <w:rPr>
          <w:rFonts w:ascii="Times New Roman" w:hAnsi="Times New Roman" w:eastAsia="Times New Roman" w:cs="Times New Roman"/>
          <w:sz w:val="22"/>
          <w:szCs w:val="22"/>
        </w:rPr>
      </w:pPr>
      <w:r w:rsidRPr="67FECDEC" w:rsidR="00DF28BA">
        <w:rPr>
          <w:rFonts w:ascii="Times New Roman" w:hAnsi="Times New Roman" w:eastAsia="Times New Roman" w:cs="Times New Roman"/>
          <w:sz w:val="22"/>
          <w:szCs w:val="22"/>
        </w:rPr>
        <w:t>O Apêndice 3 deste documento se incorpora, por referência, ao Adendo de Transferência de Dados Internacionais às Cláusulas Contratuais Padrão da Comissão da UE, versão B1.0, em vigor desde 21 de março de 2022, e deve ser considerado integralmente executado por todas as partes do Contrato, abrangendo todas as transferências aplicáveis, de acordo com o JCA, e incluindo todas as Cláusulas Obrigatórias da Parte 2.</w:t>
      </w:r>
    </w:p>
    <w:p w:rsidRPr="00CB73C4" w:rsidR="00DF28BA" w:rsidP="67FECDEC" w:rsidRDefault="00DF28BA" w14:paraId="7186A02E" w14:textId="77777777">
      <w:pPr>
        <w:spacing w:before="120" w:after="120" w:line="240" w:lineRule="auto"/>
        <w:jc w:val="both"/>
        <w:rPr>
          <w:rStyle w:val="CommentReference"/>
          <w:rFonts w:ascii="Times New Roman" w:hAnsi="Times New Roman" w:eastAsia="Times New Roman" w:cs="Times New Roman"/>
          <w:sz w:val="22"/>
          <w:szCs w:val="22"/>
        </w:rPr>
      </w:pPr>
    </w:p>
    <w:p w:rsidRPr="00CB73C4" w:rsidR="00DF28BA" w:rsidP="67FECDEC" w:rsidRDefault="00DF28BA" w14:paraId="54BBF062" w14:textId="77777777">
      <w:pPr>
        <w:spacing w:before="120" w:after="120" w:line="240" w:lineRule="auto"/>
        <w:jc w:val="both"/>
        <w:rPr>
          <w:rStyle w:val="CommentReference"/>
          <w:rFonts w:ascii="Times New Roman" w:hAnsi="Times New Roman" w:eastAsia="Times New Roman" w:cs="Times New Roman"/>
          <w:b w:val="1"/>
          <w:bCs w:val="1"/>
          <w:sz w:val="22"/>
          <w:szCs w:val="22"/>
        </w:rPr>
      </w:pPr>
      <w:r w:rsidRPr="67FECDEC" w:rsidR="00DF28BA">
        <w:rPr>
          <w:rStyle w:val="CommentReference"/>
          <w:rFonts w:ascii="Times New Roman" w:hAnsi="Times New Roman" w:eastAsia="Times New Roman" w:cs="Times New Roman"/>
          <w:b w:val="1"/>
          <w:bCs w:val="1"/>
          <w:sz w:val="22"/>
          <w:szCs w:val="22"/>
        </w:rPr>
        <w:t>ADENDO DA SUÍÇA: FADP</w:t>
      </w:r>
    </w:p>
    <w:p w:rsidRPr="00CB73C4" w:rsidR="00DF28BA" w:rsidP="67FECDEC" w:rsidRDefault="00114907" w14:paraId="4901BA31" w14:textId="50E5F70F">
      <w:pPr>
        <w:pStyle w:val="ListParagraph"/>
        <w:numPr>
          <w:ilvl w:val="0"/>
          <w:numId w:val="28"/>
        </w:numPr>
        <w:spacing w:before="120" w:after="120"/>
        <w:jc w:val="both"/>
        <w:rPr>
          <w:rFonts w:ascii="Times New Roman" w:hAnsi="Times New Roman" w:eastAsia="Times New Roman" w:cs="Times New Roman"/>
          <w:sz w:val="22"/>
          <w:szCs w:val="22"/>
        </w:rPr>
      </w:pPr>
      <w:r w:rsidRPr="67FECDEC" w:rsidR="00114907">
        <w:rPr>
          <w:rFonts w:ascii="Times New Roman" w:hAnsi="Times New Roman" w:eastAsia="Times New Roman" w:cs="Times New Roman"/>
          <w:sz w:val="22"/>
          <w:szCs w:val="22"/>
        </w:rPr>
        <w:t>Na medida em que as</w:t>
      </w:r>
      <w:r w:rsidRPr="67FECDEC" w:rsidR="00DF28BA">
        <w:rPr>
          <w:rFonts w:ascii="Times New Roman" w:hAnsi="Times New Roman" w:eastAsia="Times New Roman" w:cs="Times New Roman"/>
          <w:sz w:val="22"/>
          <w:szCs w:val="22"/>
        </w:rPr>
        <w:t xml:space="preserve"> transferências de dados descritas no Apêndice 2 </w:t>
      </w:r>
      <w:r w:rsidRPr="67FECDEC" w:rsidR="00114907">
        <w:rPr>
          <w:rFonts w:ascii="Times New Roman" w:hAnsi="Times New Roman" w:eastAsia="Times New Roman" w:cs="Times New Roman"/>
          <w:sz w:val="22"/>
          <w:szCs w:val="22"/>
        </w:rPr>
        <w:t>est</w:t>
      </w:r>
      <w:r w:rsidRPr="67FECDEC" w:rsidR="00114907">
        <w:rPr>
          <w:rFonts w:ascii="Times New Roman" w:hAnsi="Times New Roman" w:eastAsia="Times New Roman" w:cs="Times New Roman"/>
          <w:sz w:val="22"/>
          <w:szCs w:val="22"/>
        </w:rPr>
        <w:t>ão</w:t>
      </w:r>
      <w:r w:rsidRPr="67FECDEC" w:rsidR="00114907">
        <w:rPr>
          <w:rFonts w:ascii="Times New Roman" w:hAnsi="Times New Roman" w:eastAsia="Times New Roman" w:cs="Times New Roman"/>
          <w:sz w:val="22"/>
          <w:szCs w:val="22"/>
        </w:rPr>
        <w:t xml:space="preserve"> </w:t>
      </w:r>
      <w:r w:rsidRPr="67FECDEC" w:rsidR="00DF28BA">
        <w:rPr>
          <w:rFonts w:ascii="Times New Roman" w:hAnsi="Times New Roman" w:eastAsia="Times New Roman" w:cs="Times New Roman"/>
          <w:sz w:val="22"/>
          <w:szCs w:val="22"/>
        </w:rPr>
        <w:t>sujeitas ao FADP, as referências ao GDPR devem ser entendidas como referências à Lei Federal Suíça sobre Proteção de Dados (“FADP”).</w:t>
      </w:r>
    </w:p>
    <w:p w:rsidRPr="00CB73C4" w:rsidR="00DF28BA" w:rsidP="67FECDEC" w:rsidRDefault="00DF28BA" w14:paraId="6250B46D" w14:textId="77777777">
      <w:pPr>
        <w:pStyle w:val="ListParagraph"/>
        <w:numPr>
          <w:ilvl w:val="0"/>
          <w:numId w:val="28"/>
        </w:numPr>
        <w:spacing w:before="120" w:after="120"/>
        <w:jc w:val="both"/>
        <w:rPr>
          <w:rFonts w:ascii="Times New Roman" w:hAnsi="Times New Roman" w:eastAsia="Times New Roman" w:cs="Times New Roman"/>
          <w:sz w:val="22"/>
          <w:szCs w:val="22"/>
        </w:rPr>
      </w:pPr>
      <w:r w:rsidRPr="67FECDEC" w:rsidR="00DF28BA">
        <w:rPr>
          <w:rFonts w:ascii="Times New Roman" w:hAnsi="Times New Roman" w:eastAsia="Times New Roman" w:cs="Times New Roman"/>
          <w:sz w:val="22"/>
          <w:szCs w:val="22"/>
        </w:rPr>
        <w:t>Durante o período exigido pela FADP, os dados pessoais das entidades jurídicas devem ser protegidos de acordo com essas Cláusulas da mesma maneira que são configuradas as proteções para os titulares dos dados.</w:t>
      </w:r>
    </w:p>
    <w:p w:rsidRPr="00CB73C4" w:rsidR="00DF28BA" w:rsidP="67FECDEC" w:rsidRDefault="00DF28BA" w14:paraId="4D26B681" w14:textId="77777777">
      <w:pPr>
        <w:pStyle w:val="ListParagraph"/>
        <w:numPr>
          <w:ilvl w:val="0"/>
          <w:numId w:val="28"/>
        </w:numPr>
        <w:spacing w:before="120" w:after="120"/>
        <w:jc w:val="both"/>
        <w:rPr>
          <w:rFonts w:ascii="Times New Roman" w:hAnsi="Times New Roman" w:eastAsia="Times New Roman" w:cs="Times New Roman"/>
          <w:sz w:val="22"/>
          <w:szCs w:val="22"/>
        </w:rPr>
      </w:pPr>
      <w:r w:rsidRPr="67FECDEC" w:rsidR="00DF28BA">
        <w:rPr>
          <w:rFonts w:ascii="Times New Roman" w:hAnsi="Times New Roman" w:eastAsia="Times New Roman" w:cs="Times New Roman"/>
          <w:sz w:val="22"/>
          <w:szCs w:val="22"/>
        </w:rPr>
        <w:t>Cláusula 13: Supervisão paralela</w:t>
      </w:r>
    </w:p>
    <w:p w:rsidRPr="00CB73C4" w:rsidR="00DF28BA" w:rsidP="67FECDEC" w:rsidRDefault="00DF28BA" w14:paraId="613444D5" w14:textId="77777777">
      <w:pPr>
        <w:pStyle w:val="ListParagraph"/>
        <w:numPr>
          <w:ilvl w:val="1"/>
          <w:numId w:val="28"/>
        </w:numPr>
        <w:spacing w:before="120" w:after="120"/>
        <w:jc w:val="both"/>
        <w:rPr>
          <w:rFonts w:ascii="Times New Roman" w:hAnsi="Times New Roman" w:eastAsia="Times New Roman" w:cs="Times New Roman"/>
          <w:sz w:val="22"/>
          <w:szCs w:val="22"/>
        </w:rPr>
      </w:pPr>
      <w:r w:rsidRPr="67FECDEC" w:rsidR="00DF28BA">
        <w:rPr>
          <w:rFonts w:ascii="Times New Roman" w:hAnsi="Times New Roman" w:eastAsia="Times New Roman" w:cs="Times New Roman"/>
          <w:sz w:val="22"/>
          <w:szCs w:val="22"/>
        </w:rPr>
        <w:t>Quando a transferência de dados for regida pela FADP: A Comissão Federal de Proteção e Informações de Dados (“FDPIC”) é o órgão supervisor competente;</w:t>
      </w:r>
    </w:p>
    <w:p w:rsidRPr="00CB73C4" w:rsidR="00DF28BA" w:rsidP="67FECDEC" w:rsidRDefault="00DF28BA" w14:paraId="2D4194A5" w14:textId="77777777">
      <w:pPr>
        <w:pStyle w:val="ListParagraph"/>
        <w:numPr>
          <w:ilvl w:val="1"/>
          <w:numId w:val="28"/>
        </w:numPr>
        <w:spacing w:before="120" w:after="120"/>
        <w:jc w:val="both"/>
        <w:rPr>
          <w:rFonts w:ascii="Times New Roman" w:hAnsi="Times New Roman" w:eastAsia="Times New Roman" w:cs="Times New Roman"/>
          <w:sz w:val="22"/>
          <w:szCs w:val="22"/>
        </w:rPr>
      </w:pPr>
      <w:r w:rsidRPr="67FECDEC" w:rsidR="00DF28BA">
        <w:rPr>
          <w:rFonts w:ascii="Times New Roman" w:hAnsi="Times New Roman" w:eastAsia="Times New Roman" w:cs="Times New Roman"/>
          <w:sz w:val="22"/>
          <w:szCs w:val="22"/>
        </w:rPr>
        <w:t>Quando a transferência de dados for regida pela GDPR: Os critérios da Cláusula 13(a) devem ser aplicados.</w:t>
      </w:r>
    </w:p>
    <w:p w:rsidRPr="00CB73C4" w:rsidR="00DF28BA" w:rsidP="67FECDEC" w:rsidRDefault="00DF28BA" w14:paraId="47F03BAF" w14:textId="77777777">
      <w:pPr>
        <w:pStyle w:val="ListParagraph"/>
        <w:numPr>
          <w:ilvl w:val="0"/>
          <w:numId w:val="28"/>
        </w:numPr>
        <w:spacing w:before="120" w:after="120"/>
        <w:jc w:val="both"/>
        <w:rPr>
          <w:rFonts w:ascii="Times New Roman" w:hAnsi="Times New Roman" w:eastAsia="Times New Roman" w:cs="Times New Roman"/>
          <w:sz w:val="22"/>
          <w:szCs w:val="22"/>
        </w:rPr>
      </w:pPr>
      <w:r w:rsidRPr="67FECDEC" w:rsidR="00DF28BA">
        <w:rPr>
          <w:rFonts w:ascii="Times New Roman" w:hAnsi="Times New Roman" w:eastAsia="Times New Roman" w:cs="Times New Roman"/>
          <w:sz w:val="22"/>
          <w:szCs w:val="22"/>
        </w:rPr>
        <w:t>Cláusula 18(c): Escolha do fórum e jurisdição: Um titular dos dados, que tem sua residência habitual na Suíça, também pode acionar processos legais contra o exportador de dados e/ou importador de dados para os tribunais da Suíça.</w:t>
      </w:r>
    </w:p>
    <w:p w:rsidRPr="00CB73C4" w:rsidR="00DF28BA" w:rsidP="67FECDEC" w:rsidRDefault="00DF28BA" w14:paraId="662E75D3" w14:textId="77777777">
      <w:pPr>
        <w:pStyle w:val="ListParagraph"/>
        <w:spacing w:before="120" w:after="120"/>
        <w:jc w:val="both"/>
        <w:rPr>
          <w:rFonts w:ascii="Times New Roman" w:hAnsi="Times New Roman" w:eastAsia="Times New Roman" w:cs="Times New Roman"/>
          <w:sz w:val="22"/>
          <w:szCs w:val="22"/>
        </w:rPr>
      </w:pPr>
    </w:p>
    <w:p w:rsidRPr="00CB73C4" w:rsidR="00DF28BA" w:rsidP="67FECDEC" w:rsidRDefault="00DF28BA" w14:paraId="1F6B03E9" w14:textId="7F08B085">
      <w:pPr>
        <w:spacing w:before="120" w:after="120" w:line="240" w:lineRule="auto"/>
        <w:jc w:val="both"/>
        <w:rPr>
          <w:rStyle w:val="CommentReference"/>
          <w:rFonts w:ascii="Times New Roman" w:hAnsi="Times New Roman" w:eastAsia="Times New Roman" w:cs="Times New Roman"/>
          <w:b w:val="1"/>
          <w:bCs w:val="1"/>
          <w:sz w:val="22"/>
          <w:szCs w:val="22"/>
        </w:rPr>
      </w:pPr>
      <w:r w:rsidRPr="67FECDEC" w:rsidR="00DF28BA">
        <w:rPr>
          <w:rStyle w:val="CommentReference"/>
          <w:rFonts w:ascii="Times New Roman" w:hAnsi="Times New Roman" w:eastAsia="Times New Roman" w:cs="Times New Roman"/>
          <w:b w:val="1"/>
          <w:bCs w:val="1"/>
          <w:sz w:val="22"/>
          <w:szCs w:val="22"/>
        </w:rPr>
        <w:t xml:space="preserve">ADENDO DO </w:t>
      </w:r>
      <w:r w:rsidRPr="67FECDEC" w:rsidR="00855423">
        <w:rPr>
          <w:rStyle w:val="CommentReference"/>
          <w:rFonts w:ascii="Times New Roman" w:hAnsi="Times New Roman" w:eastAsia="Times New Roman" w:cs="Times New Roman"/>
          <w:b w:val="1"/>
          <w:bCs w:val="1"/>
          <w:sz w:val="22"/>
          <w:szCs w:val="22"/>
        </w:rPr>
        <w:t>CANADÁ</w:t>
      </w:r>
      <w:r w:rsidRPr="67FECDEC" w:rsidR="00DF28BA">
        <w:rPr>
          <w:rStyle w:val="CommentReference"/>
          <w:rFonts w:ascii="Times New Roman" w:hAnsi="Times New Roman" w:eastAsia="Times New Roman" w:cs="Times New Roman"/>
          <w:b w:val="1"/>
          <w:bCs w:val="1"/>
          <w:sz w:val="22"/>
          <w:szCs w:val="22"/>
        </w:rPr>
        <w:t>: Lei de Quebec 25</w:t>
      </w:r>
    </w:p>
    <w:p w:rsidRPr="00CB73C4" w:rsidR="00012F2C" w:rsidP="67FECDEC" w:rsidRDefault="00012F2C" w14:paraId="4E928DF0" w14:textId="08159974">
      <w:pPr>
        <w:pStyle w:val="ListParagraph"/>
        <w:numPr>
          <w:ilvl w:val="3"/>
          <w:numId w:val="28"/>
        </w:numPr>
        <w:spacing w:before="120" w:after="120"/>
        <w:jc w:val="both"/>
        <w:rPr>
          <w:rStyle w:val="CommentReference"/>
          <w:rFonts w:ascii="Times New Roman" w:hAnsi="Times New Roman" w:eastAsia="Times New Roman" w:cs="Times New Roman"/>
          <w:sz w:val="22"/>
          <w:szCs w:val="22"/>
        </w:rPr>
      </w:pPr>
      <w:r w:rsidRPr="67FECDEC" w:rsidR="00012F2C">
        <w:rPr>
          <w:rStyle w:val="CommentReference"/>
          <w:rFonts w:ascii="Times New Roman" w:hAnsi="Times New Roman" w:eastAsia="Times New Roman" w:cs="Times New Roman"/>
          <w:sz w:val="22"/>
          <w:szCs w:val="22"/>
        </w:rPr>
        <w:t xml:space="preserve">Qualquer notificação exigida neste JCA em relação a uma Violação de Dados Pessoais e qualquer notificação semelhante exigida </w:t>
      </w:r>
      <w:r w:rsidRPr="67FECDEC" w:rsidR="008A19B9">
        <w:rPr>
          <w:rStyle w:val="CommentReference"/>
          <w:rFonts w:ascii="Times New Roman" w:hAnsi="Times New Roman" w:eastAsia="Times New Roman" w:cs="Times New Roman"/>
          <w:sz w:val="22"/>
          <w:szCs w:val="22"/>
        </w:rPr>
        <w:t>pelo</w:t>
      </w:r>
      <w:r w:rsidRPr="67FECDEC" w:rsidR="00012F2C">
        <w:rPr>
          <w:rStyle w:val="CommentReference"/>
          <w:rFonts w:ascii="Times New Roman" w:hAnsi="Times New Roman" w:eastAsia="Times New Roman" w:cs="Times New Roman"/>
          <w:sz w:val="22"/>
          <w:szCs w:val="22"/>
        </w:rPr>
        <w:t xml:space="preserve"> Contrato também </w:t>
      </w:r>
      <w:r w:rsidRPr="67FECDEC" w:rsidR="008A19B9">
        <w:rPr>
          <w:rStyle w:val="CommentReference"/>
          <w:rFonts w:ascii="Times New Roman" w:hAnsi="Times New Roman" w:eastAsia="Times New Roman" w:cs="Times New Roman"/>
          <w:sz w:val="22"/>
          <w:szCs w:val="22"/>
        </w:rPr>
        <w:t>será exigida</w:t>
      </w:r>
      <w:r w:rsidRPr="67FECDEC" w:rsidR="00012F2C">
        <w:rPr>
          <w:rStyle w:val="CommentReference"/>
          <w:rFonts w:ascii="Times New Roman" w:hAnsi="Times New Roman" w:eastAsia="Times New Roman" w:cs="Times New Roman"/>
          <w:sz w:val="22"/>
          <w:szCs w:val="22"/>
        </w:rPr>
        <w:t xml:space="preserve"> para qualquer evento que </w:t>
      </w:r>
      <w:r w:rsidRPr="67FECDEC" w:rsidR="008A19B9">
        <w:rPr>
          <w:rStyle w:val="CommentReference"/>
          <w:rFonts w:ascii="Times New Roman" w:hAnsi="Times New Roman" w:eastAsia="Times New Roman" w:cs="Times New Roman"/>
          <w:sz w:val="22"/>
          <w:szCs w:val="22"/>
        </w:rPr>
        <w:t>constitua</w:t>
      </w:r>
      <w:r w:rsidRPr="67FECDEC" w:rsidR="008A19B9">
        <w:rPr>
          <w:rStyle w:val="CommentReference"/>
          <w:rFonts w:ascii="Times New Roman" w:hAnsi="Times New Roman" w:eastAsia="Times New Roman" w:cs="Times New Roman"/>
          <w:sz w:val="22"/>
          <w:szCs w:val="22"/>
        </w:rPr>
        <w:t xml:space="preserve"> </w:t>
      </w:r>
      <w:r w:rsidRPr="67FECDEC" w:rsidR="00012F2C">
        <w:rPr>
          <w:rStyle w:val="CommentReference"/>
          <w:rFonts w:ascii="Times New Roman" w:hAnsi="Times New Roman" w:eastAsia="Times New Roman" w:cs="Times New Roman"/>
          <w:sz w:val="22"/>
          <w:szCs w:val="22"/>
        </w:rPr>
        <w:t>uma violação ou tentativa de violação deste JCA pelo Fornecedor.</w:t>
      </w:r>
    </w:p>
    <w:p w:rsidRPr="00CB73C4" w:rsidR="00012F2C" w:rsidP="67FECDEC" w:rsidRDefault="00012F2C" w14:paraId="675C1869" w14:textId="0FE37969">
      <w:pPr>
        <w:pStyle w:val="ListParagraph"/>
        <w:numPr>
          <w:ilvl w:val="3"/>
          <w:numId w:val="28"/>
        </w:numPr>
        <w:spacing w:before="120" w:after="120"/>
        <w:jc w:val="both"/>
        <w:rPr>
          <w:rStyle w:val="CommentReference"/>
          <w:rFonts w:ascii="Times New Roman" w:hAnsi="Times New Roman" w:eastAsia="Times New Roman" w:cs="Times New Roman"/>
          <w:sz w:val="22"/>
          <w:szCs w:val="22"/>
        </w:rPr>
      </w:pPr>
      <w:r w:rsidRPr="67FECDEC" w:rsidR="00012F2C">
        <w:rPr>
          <w:rStyle w:val="CommentReference"/>
          <w:rFonts w:ascii="Times New Roman" w:hAnsi="Times New Roman" w:eastAsia="Times New Roman" w:cs="Times New Roman"/>
          <w:sz w:val="22"/>
          <w:szCs w:val="22"/>
        </w:rPr>
        <w:t xml:space="preserve">Se </w:t>
      </w:r>
      <w:r w:rsidRPr="67FECDEC" w:rsidR="00200E15">
        <w:rPr>
          <w:rStyle w:val="CommentReference"/>
          <w:rFonts w:ascii="Times New Roman" w:hAnsi="Times New Roman" w:eastAsia="Times New Roman" w:cs="Times New Roman"/>
          <w:sz w:val="22"/>
          <w:szCs w:val="22"/>
        </w:rPr>
        <w:t>for necessário coletar o</w:t>
      </w:r>
      <w:r w:rsidRPr="67FECDEC" w:rsidR="00012F2C">
        <w:rPr>
          <w:rStyle w:val="CommentReference"/>
          <w:rFonts w:ascii="Times New Roman" w:hAnsi="Times New Roman" w:eastAsia="Times New Roman" w:cs="Times New Roman"/>
          <w:sz w:val="22"/>
          <w:szCs w:val="22"/>
        </w:rPr>
        <w:t xml:space="preserve"> consentimento em </w:t>
      </w:r>
      <w:r w:rsidRPr="67FECDEC" w:rsidR="00200E15">
        <w:rPr>
          <w:rStyle w:val="CommentReference"/>
          <w:rFonts w:ascii="Times New Roman" w:hAnsi="Times New Roman" w:eastAsia="Times New Roman" w:cs="Times New Roman"/>
          <w:sz w:val="22"/>
          <w:szCs w:val="22"/>
        </w:rPr>
        <w:t>conexão</w:t>
      </w:r>
      <w:r w:rsidRPr="67FECDEC" w:rsidR="00200E15">
        <w:rPr>
          <w:rStyle w:val="CommentReference"/>
          <w:rFonts w:ascii="Times New Roman" w:hAnsi="Times New Roman" w:eastAsia="Times New Roman" w:cs="Times New Roman"/>
          <w:sz w:val="22"/>
          <w:szCs w:val="22"/>
        </w:rPr>
        <w:t xml:space="preserve"> </w:t>
      </w:r>
      <w:r w:rsidRPr="67FECDEC" w:rsidR="00012F2C">
        <w:rPr>
          <w:rStyle w:val="CommentReference"/>
          <w:rFonts w:ascii="Times New Roman" w:hAnsi="Times New Roman" w:eastAsia="Times New Roman" w:cs="Times New Roman"/>
          <w:sz w:val="22"/>
          <w:szCs w:val="22"/>
        </w:rPr>
        <w:t xml:space="preserve">aos termos deste JCA, o Fornecedor também </w:t>
      </w:r>
      <w:r w:rsidRPr="67FECDEC" w:rsidR="00012F2C">
        <w:rPr>
          <w:rFonts w:ascii="Times New Roman" w:hAnsi="Times New Roman" w:eastAsia="Times New Roman" w:cs="Times New Roman"/>
          <w:sz w:val="22"/>
          <w:szCs w:val="22"/>
        </w:rPr>
        <w:t>deve</w:t>
      </w:r>
      <w:r w:rsidRPr="67FECDEC" w:rsidR="00200E15">
        <w:rPr>
          <w:rFonts w:ascii="Times New Roman" w:hAnsi="Times New Roman" w:eastAsia="Times New Roman" w:cs="Times New Roman"/>
          <w:sz w:val="22"/>
          <w:szCs w:val="22"/>
        </w:rPr>
        <w:t>rá</w:t>
      </w:r>
      <w:r w:rsidRPr="67FECDEC" w:rsidR="00012F2C">
        <w:rPr>
          <w:rFonts w:ascii="Times New Roman" w:hAnsi="Times New Roman" w:eastAsia="Times New Roman" w:cs="Times New Roman"/>
          <w:sz w:val="22"/>
          <w:szCs w:val="22"/>
        </w:rPr>
        <w:t xml:space="preserve"> </w:t>
      </w:r>
      <w:r w:rsidRPr="67FECDEC" w:rsidR="00200E15">
        <w:rPr>
          <w:rFonts w:ascii="Times New Roman" w:hAnsi="Times New Roman" w:eastAsia="Times New Roman" w:cs="Times New Roman"/>
          <w:sz w:val="22"/>
          <w:szCs w:val="22"/>
        </w:rPr>
        <w:t>reter</w:t>
      </w:r>
      <w:r w:rsidRPr="67FECDEC" w:rsidR="00200E15">
        <w:rPr>
          <w:rFonts w:ascii="Times New Roman" w:hAnsi="Times New Roman" w:eastAsia="Times New Roman" w:cs="Times New Roman"/>
          <w:sz w:val="22"/>
          <w:szCs w:val="22"/>
        </w:rPr>
        <w:t xml:space="preserve"> </w:t>
      </w:r>
      <w:r w:rsidRPr="67FECDEC" w:rsidR="00012F2C">
        <w:rPr>
          <w:rFonts w:ascii="Times New Roman" w:hAnsi="Times New Roman" w:eastAsia="Times New Roman" w:cs="Times New Roman"/>
          <w:sz w:val="22"/>
          <w:szCs w:val="22"/>
        </w:rPr>
        <w:t>a evidência de todos os consentimentos por três (3) anos após o término do Contrato.</w:t>
      </w:r>
    </w:p>
    <w:p w:rsidRPr="00CB73C4" w:rsidR="002C6459" w:rsidP="67FECDEC" w:rsidRDefault="002C6459" w14:paraId="0C241D9D" w14:textId="45B73A75">
      <w:pPr>
        <w:spacing w:before="0" w:beforeAutospacing="off" w:after="160" w:afterAutospacing="off" w:line="257" w:lineRule="auto"/>
        <w:jc w:val="both"/>
        <w:rPr>
          <w:rFonts w:ascii="Times New Roman" w:hAnsi="Times New Roman" w:eastAsia="Times New Roman" w:cs="Times New Roman"/>
          <w:b w:val="1"/>
          <w:bCs w:val="1"/>
          <w:noProof w:val="0"/>
          <w:sz w:val="22"/>
          <w:szCs w:val="22"/>
          <w:lang w:val="pt-BR"/>
        </w:rPr>
      </w:pPr>
      <w:r w:rsidRPr="67FECDEC" w:rsidR="52DB7C21">
        <w:rPr>
          <w:rFonts w:ascii="Times New Roman" w:hAnsi="Times New Roman" w:eastAsia="Times New Roman" w:cs="Times New Roman"/>
          <w:b w:val="1"/>
          <w:bCs w:val="1"/>
          <w:noProof w:val="0"/>
          <w:sz w:val="22"/>
          <w:szCs w:val="22"/>
          <w:lang w:val="pt-BR"/>
        </w:rPr>
        <w:t>ADITAMENTO DOS EMIRADOS ÁRABES UNIDOS: Lei Federal nº 45 de 2021 sobre a Proteção de Dados Pessoais</w:t>
      </w:r>
    </w:p>
    <w:p w:rsidRPr="00CB73C4" w:rsidR="002C6459" w:rsidP="67FECDEC" w:rsidRDefault="002C6459" w14:paraId="7AA46938" w14:textId="09814CAA">
      <w:pPr>
        <w:pStyle w:val="ListParagraph"/>
        <w:numPr>
          <w:ilvl w:val="0"/>
          <w:numId w:val="34"/>
        </w:numPr>
        <w:spacing w:before="0" w:beforeAutospacing="off" w:after="0" w:afterAutospacing="off" w:line="240" w:lineRule="auto"/>
        <w:ind w:left="360" w:right="0" w:hanging="360"/>
        <w:jc w:val="both"/>
        <w:rPr>
          <w:rFonts w:ascii="Times New Roman" w:hAnsi="Times New Roman" w:eastAsia="Times New Roman" w:cs="Times New Roman"/>
          <w:noProof w:val="0"/>
          <w:sz w:val="22"/>
          <w:szCs w:val="22"/>
          <w:lang w:val="pt-BR"/>
        </w:rPr>
      </w:pPr>
      <w:r w:rsidRPr="67FECDEC" w:rsidR="52DB7C21">
        <w:rPr>
          <w:rFonts w:ascii="Times New Roman" w:hAnsi="Times New Roman" w:eastAsia="Times New Roman" w:cs="Times New Roman"/>
          <w:noProof w:val="0"/>
          <w:sz w:val="22"/>
          <w:szCs w:val="22"/>
          <w:lang w:val="pt-BR"/>
        </w:rPr>
        <w:t>Na medida em que as transferências de dados descritas no Apêndice 2 estejam sujeitas à Lei Federal nº 45 de 2021 dos Emirados Árabes Unidos sobre a Proteção de Dados Pessoais ("PDPL"), a menos e até que o Gabinete de Dados dos EAU emita as suas próprias cláusulas contratuais padrão para legitimar a transferência de Informação Pessoal para fora dos Emirados Árabes Unidos e as Partes tenham celebrado tais cláusulas contratuais padrão, as Partes concordam que as Cláusulas Contratuais Padrão anexadas ao presente como Apêndice 2 se aplicarão, mutatis mutandis, em relação a tais transferências, para proporcionar as salvaguardas adequadas para a Informação Pessoal e os Titulares dos Dados. Para estes efeitos: a. As referências ao "Regulamento (UE) 2016/679", "Regulamento (UE) 2016/679 do Parlamento Europeu e do Conselho de 27 de abril de 2016 relativo à proteção das pessoas singulares no que diz respeito ao tratamento de dados pessoais e à livre circulação desses dados (Regulamento Geral sobre a Proteção de Dados)" e "esse Regulamento" são substituídas por "PDPL". b. As referências a artigos específicos do "Regulamento (UE) 2016/679" são substituídas pelo artigo ou secção equivalente do PDPL. c. As referências à "União Europeia", "União", "UE", "Estado-Membro da UE", "Estado-Membro" e "UE ou Estado-Membro" são todas substituídas por "Emirados Árabes Unidos". d. A "autoridade supervisora competente" e a "autoridade supervisora" são ambas substituídas pelo "Gabinete de Dados". e. Qualquer litígio decorrente das Cláusulas Contratuais Padrão será regido pelas leis dos Emirados Árabes Unidos e resolvido pelos tribunais dos Emirados Árabes Unidos. As Partes concordam em submeter-se à jurisdição desses tribunais. f. Em caso de inconsistência ou conflito entre o PDPL e as Cláusulas Contratuais Padrão anexadas ao presente como Apêndice 2, aplica-se o PDPL. g. Se o significado das Cláusulas Contratuais Padrão anexadas ao presente como Apêndice 2 não for claro na medida em que se aplicam a transferências de Informação Pessoal para fora dos EAU, ou se houver mais de um significado, aplica-se o significado que mais se alinha com o PDPL.</w:t>
      </w:r>
    </w:p>
    <w:p w:rsidRPr="00CB73C4" w:rsidR="002C6459" w:rsidP="67FECDEC" w:rsidRDefault="002C6459" w14:paraId="17BB240A" w14:textId="5EE09FD6">
      <w:pPr>
        <w:pStyle w:val="ListParagraph"/>
        <w:numPr>
          <w:ilvl w:val="0"/>
          <w:numId w:val="34"/>
        </w:numPr>
        <w:spacing w:before="0" w:beforeAutospacing="off" w:after="0" w:afterAutospacing="off" w:line="240" w:lineRule="auto"/>
        <w:ind w:left="360" w:right="0" w:hanging="360"/>
        <w:jc w:val="both"/>
        <w:rPr>
          <w:rFonts w:ascii="Times New Roman" w:hAnsi="Times New Roman" w:eastAsia="Times New Roman" w:cs="Times New Roman"/>
          <w:noProof w:val="0"/>
          <w:sz w:val="22"/>
          <w:szCs w:val="22"/>
          <w:lang w:val="pt-BR"/>
        </w:rPr>
      </w:pPr>
      <w:r w:rsidRPr="67FECDEC" w:rsidR="52DB7C21">
        <w:rPr>
          <w:rFonts w:ascii="Times New Roman" w:hAnsi="Times New Roman" w:eastAsia="Times New Roman" w:cs="Times New Roman"/>
          <w:noProof w:val="0"/>
          <w:sz w:val="22"/>
          <w:szCs w:val="22"/>
          <w:lang w:val="pt-BR"/>
        </w:rPr>
        <w:t xml:space="preserve">Se o Gabinete de Dados dos EAU emitir as suas próprias cláusulas contratuais padrão para legitimar a transferência de Informação Pessoal para fora dos Emirados Árabes Unidos, as Partes negociarão de </w:t>
      </w:r>
      <w:r w:rsidRPr="67FECDEC" w:rsidR="52DB7C21">
        <w:rPr>
          <w:rFonts w:ascii="Times New Roman" w:hAnsi="Times New Roman" w:eastAsia="Times New Roman" w:cs="Times New Roman"/>
          <w:noProof w:val="0"/>
          <w:sz w:val="22"/>
          <w:szCs w:val="22"/>
          <w:lang w:val="pt-BR"/>
        </w:rPr>
        <w:t>boa fé</w:t>
      </w:r>
      <w:r w:rsidRPr="67FECDEC" w:rsidR="52DB7C21">
        <w:rPr>
          <w:rFonts w:ascii="Times New Roman" w:hAnsi="Times New Roman" w:eastAsia="Times New Roman" w:cs="Times New Roman"/>
          <w:noProof w:val="0"/>
          <w:sz w:val="22"/>
          <w:szCs w:val="22"/>
          <w:lang w:val="pt-BR"/>
        </w:rPr>
        <w:t xml:space="preserve"> com vista a acordar e implementar as cláusulas contratuais padrão o mais rapidamente possível. Quando as Partes celebrarem cláusulas contratuais padrão de acordo com a frase anterior, tais cláusulas contratuais padrão substituirão, em relação a transferências de Informação Pessoal sujeitas ao PDPL fora dos Emirados Árabes Unidos, as Cláusulas Contratuais Padrão anexadas ao presente como Apêndice 2, como as salvaguardas adequadas implementadas para proporcionar salvaguardas adequadas para a Informação Pessoal e os Titulares dos Dados em relação às transferências.</w:t>
      </w:r>
    </w:p>
    <w:p w:rsidRPr="00CB73C4" w:rsidR="002C6459" w:rsidP="67FECDEC" w:rsidRDefault="002C6459" w14:paraId="70F20D40" w14:textId="310BE71D">
      <w:pPr>
        <w:pStyle w:val="ListParagraph"/>
        <w:numPr>
          <w:ilvl w:val="0"/>
          <w:numId w:val="34"/>
        </w:numPr>
        <w:spacing w:before="0" w:beforeAutospacing="off" w:after="0" w:afterAutospacing="off" w:line="240" w:lineRule="auto"/>
        <w:ind w:left="360" w:right="0" w:hanging="360"/>
        <w:jc w:val="both"/>
        <w:rPr>
          <w:rFonts w:ascii="Times New Roman" w:hAnsi="Times New Roman" w:eastAsia="Times New Roman" w:cs="Times New Roman"/>
          <w:noProof w:val="0"/>
          <w:sz w:val="22"/>
          <w:szCs w:val="22"/>
          <w:lang w:val="pt-BR"/>
        </w:rPr>
      </w:pPr>
      <w:r w:rsidRPr="67FECDEC" w:rsidR="52DB7C21">
        <w:rPr>
          <w:rFonts w:ascii="Times New Roman" w:hAnsi="Times New Roman" w:eastAsia="Times New Roman" w:cs="Times New Roman"/>
          <w:noProof w:val="0"/>
          <w:sz w:val="22"/>
          <w:szCs w:val="22"/>
          <w:lang w:val="pt-BR"/>
        </w:rPr>
        <w:t>A Empresa pode revogar o seu acordo em estar vinculada pelas Cláusulas Contratuais Padrão anexadas ao presente como Apêndice 2, mediante notificação por escrito ao Fornecedor, caso o Gabinete de Dados adote uma decisão de adequação que cubra a transferência de Informação Pessoal a que se aplicam as Cláusulas Contratuais Padrão, ou caso a Empresa determine de outra forma que se aplicam outras salvaguardas adequadas em relação à transferência. A partir da data de qualquer notificação emitida pela Empresa, de acordo com a frase anterior, as Cláusulas Contratuais Padrão anexadas ao presente como Apêndice 2 deixarão de se aplicar às transferências de Informação Pessoal sujeitas ao PDPL fora dos Emirados Árabes Unidos.</w:t>
      </w:r>
    </w:p>
    <w:p w:rsidRPr="00CB73C4" w:rsidR="002C6459" w:rsidP="67FECDEC" w:rsidRDefault="002C6459" w14:paraId="66D03BAA" w14:textId="48B2C834">
      <w:pPr>
        <w:spacing w:before="240" w:beforeAutospacing="off" w:after="240" w:afterAutospacing="off" w:line="240" w:lineRule="auto"/>
        <w:jc w:val="both"/>
        <w:rPr>
          <w:rFonts w:ascii="Times New Roman" w:hAnsi="Times New Roman" w:eastAsia="Times New Roman" w:cs="Times New Roman"/>
          <w:b w:val="1"/>
          <w:bCs w:val="1"/>
          <w:noProof w:val="0"/>
          <w:sz w:val="22"/>
          <w:szCs w:val="22"/>
          <w:lang w:val="pt-BR"/>
        </w:rPr>
      </w:pPr>
      <w:r w:rsidRPr="67FECDEC" w:rsidR="26BCDCB5">
        <w:rPr>
          <w:rFonts w:ascii="Times New Roman" w:hAnsi="Times New Roman" w:eastAsia="Times New Roman" w:cs="Times New Roman"/>
          <w:b w:val="1"/>
          <w:bCs w:val="1"/>
          <w:noProof w:val="0"/>
          <w:sz w:val="22"/>
          <w:szCs w:val="22"/>
          <w:lang w:val="pt-BR"/>
        </w:rPr>
        <w:t>ADENDO DO BRASIL: LGPD - Cláusulas Contratuais Padrão</w:t>
      </w:r>
    </w:p>
    <w:p w:rsidRPr="00CB73C4" w:rsidR="002C6459" w:rsidP="67FECDEC" w:rsidRDefault="002C6459" w14:paraId="4A5D801F" w14:textId="387A8883">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As Cláusulas Contratuais Padrão do Brasil (“</w:t>
      </w:r>
      <w:r w:rsidRPr="67FECDEC" w:rsidR="26BCDCB5">
        <w:rPr>
          <w:rFonts w:ascii="Times New Roman" w:hAnsi="Times New Roman" w:eastAsia="Times New Roman" w:cs="Times New Roman"/>
          <w:noProof w:val="0"/>
          <w:sz w:val="22"/>
          <w:szCs w:val="22"/>
          <w:lang w:val="pt-BR"/>
        </w:rPr>
        <w:t>SCCs</w:t>
      </w:r>
      <w:r w:rsidRPr="67FECDEC" w:rsidR="26BCDCB5">
        <w:rPr>
          <w:rFonts w:ascii="Times New Roman" w:hAnsi="Times New Roman" w:eastAsia="Times New Roman" w:cs="Times New Roman"/>
          <w:noProof w:val="0"/>
          <w:sz w:val="22"/>
          <w:szCs w:val="22"/>
          <w:lang w:val="pt-BR"/>
        </w:rPr>
        <w:t xml:space="preserve">”) sob a Lei Geral de Proteção de Dados (Lei Geral de Proteção de Dados – “LGPD”) devem ser cumpridas onde dados de residentes brasileiros são processados, ou quando qualquer transferência de dados exigir sua aplicação. As partes concordam em adotar as </w:t>
      </w:r>
      <w:r w:rsidRPr="67FECDEC" w:rsidR="26BCDCB5">
        <w:rPr>
          <w:rFonts w:ascii="Times New Roman" w:hAnsi="Times New Roman" w:eastAsia="Times New Roman" w:cs="Times New Roman"/>
          <w:noProof w:val="0"/>
          <w:sz w:val="22"/>
          <w:szCs w:val="22"/>
          <w:lang w:val="pt-BR"/>
        </w:rPr>
        <w:t>SCCs</w:t>
      </w:r>
      <w:r w:rsidRPr="67FECDEC" w:rsidR="26BCDCB5">
        <w:rPr>
          <w:rFonts w:ascii="Times New Roman" w:hAnsi="Times New Roman" w:eastAsia="Times New Roman" w:cs="Times New Roman"/>
          <w:noProof w:val="0"/>
          <w:sz w:val="22"/>
          <w:szCs w:val="22"/>
          <w:lang w:val="pt-BR"/>
        </w:rPr>
        <w:t xml:space="preserve"> em sua totalidade, conforme emitidas pela Autoridade Nacional de Proteção de Dados do Brasil (“ANPD”), salvo modificação conforme permitido expressamente pelas cláusulas. Tais </w:t>
      </w:r>
      <w:r w:rsidRPr="67FECDEC" w:rsidR="26BCDCB5">
        <w:rPr>
          <w:rFonts w:ascii="Times New Roman" w:hAnsi="Times New Roman" w:eastAsia="Times New Roman" w:cs="Times New Roman"/>
          <w:noProof w:val="0"/>
          <w:sz w:val="22"/>
          <w:szCs w:val="22"/>
          <w:lang w:val="pt-BR"/>
        </w:rPr>
        <w:t>SCCs</w:t>
      </w:r>
      <w:r w:rsidRPr="67FECDEC" w:rsidR="26BCDCB5">
        <w:rPr>
          <w:rFonts w:ascii="Times New Roman" w:hAnsi="Times New Roman" w:eastAsia="Times New Roman" w:cs="Times New Roman"/>
          <w:noProof w:val="0"/>
          <w:sz w:val="22"/>
          <w:szCs w:val="22"/>
          <w:lang w:val="pt-BR"/>
        </w:rPr>
        <w:t xml:space="preserve"> são incorporadas por referência ao Acordo, com as seguintes seleções feitas onde mais de uma opção de texto é apresentada:</w:t>
      </w:r>
    </w:p>
    <w:p w:rsidRPr="00CB73C4" w:rsidR="002C6459" w:rsidP="67FECDEC" w:rsidRDefault="002C6459" w14:paraId="02856051" w14:textId="45FA0B43">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OPÇÃO B é selecionada para a Seção 3.1. O Importador pode realizar uma Transferência Posterior de Dados Pessoais sujeita à Transferência Internacional de Dados regida por estas Cláusulas, nos casos e condições descritos abaixo e nas disposições da CLÁUSULA 18.</w:t>
      </w:r>
    </w:p>
    <w:p w:rsidRPr="00CB73C4" w:rsidR="002C6459" w:rsidP="67FECDEC" w:rsidRDefault="002C6459" w14:paraId="315CEAD2" w14:textId="168324AD">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OPÇÃO A é selecionada para a Seção 4.1. Sem prejuízo do dever de assistência mútua e das obrigações gerais das Partes, a Parte Designada abaixo será a principal responsável por cumprir as seguintes obrigações estabelecidas nestas Cláusulas:</w:t>
      </w:r>
    </w:p>
    <w:p w:rsidRPr="00CB73C4" w:rsidR="002C6459" w:rsidP="67FECDEC" w:rsidRDefault="002C6459" w14:paraId="6C7A37D7" w14:textId="112F04FA">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a) Responsável por publicar o documento fornecido na CLÁUSULA 14:</w:t>
      </w:r>
    </w:p>
    <w:p w:rsidRPr="00CB73C4" w:rsidR="002C6459" w:rsidP="67FECDEC" w:rsidRDefault="002C6459" w14:paraId="1B131CE0" w14:textId="10BC1D5A">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[x</w:t>
      </w:r>
      <w:r w:rsidRPr="67FECDEC" w:rsidR="26BCDCB5">
        <w:rPr>
          <w:rFonts w:ascii="Times New Roman" w:hAnsi="Times New Roman" w:eastAsia="Times New Roman" w:cs="Times New Roman"/>
          <w:noProof w:val="0"/>
          <w:sz w:val="22"/>
          <w:szCs w:val="22"/>
          <w:lang w:val="pt-BR"/>
        </w:rPr>
        <w:t>] Exportador</w:t>
      </w:r>
      <w:r w:rsidRPr="67FECDEC" w:rsidR="26BCDCB5">
        <w:rPr>
          <w:rFonts w:ascii="Times New Roman" w:hAnsi="Times New Roman" w:eastAsia="Times New Roman" w:cs="Times New Roman"/>
          <w:noProof w:val="0"/>
          <w:sz w:val="22"/>
          <w:szCs w:val="22"/>
          <w:lang w:val="pt-BR"/>
        </w:rPr>
        <w:t xml:space="preserve"> </w:t>
      </w:r>
      <w:r w:rsidRPr="67FECDEC" w:rsidR="26BCDCB5">
        <w:rPr>
          <w:rFonts w:ascii="Times New Roman" w:hAnsi="Times New Roman" w:eastAsia="Times New Roman" w:cs="Times New Roman"/>
          <w:noProof w:val="0"/>
          <w:sz w:val="22"/>
          <w:szCs w:val="22"/>
          <w:lang w:val="pt-BR"/>
        </w:rPr>
        <w:t>[ ]</w:t>
      </w:r>
      <w:r w:rsidRPr="67FECDEC" w:rsidR="26BCDCB5">
        <w:rPr>
          <w:rFonts w:ascii="Times New Roman" w:hAnsi="Times New Roman" w:eastAsia="Times New Roman" w:cs="Times New Roman"/>
          <w:noProof w:val="0"/>
          <w:sz w:val="22"/>
          <w:szCs w:val="22"/>
          <w:lang w:val="pt-BR"/>
        </w:rPr>
        <w:t xml:space="preserve"> Importador</w:t>
      </w:r>
    </w:p>
    <w:p w:rsidRPr="00CB73C4" w:rsidR="002C6459" w:rsidP="67FECDEC" w:rsidRDefault="002C6459" w14:paraId="269B1690" w14:textId="57C2867E">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b) Responsável por responder a solicitações dos Titulares de Dados tratadas na CLÁUSULA 15:</w:t>
      </w:r>
    </w:p>
    <w:p w:rsidRPr="00CB73C4" w:rsidR="002C6459" w:rsidP="67FECDEC" w:rsidRDefault="002C6459" w14:paraId="772E6914" w14:textId="52893797">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[x</w:t>
      </w:r>
      <w:r w:rsidRPr="67FECDEC" w:rsidR="26BCDCB5">
        <w:rPr>
          <w:rFonts w:ascii="Times New Roman" w:hAnsi="Times New Roman" w:eastAsia="Times New Roman" w:cs="Times New Roman"/>
          <w:noProof w:val="0"/>
          <w:sz w:val="22"/>
          <w:szCs w:val="22"/>
          <w:lang w:val="pt-BR"/>
        </w:rPr>
        <w:t>] Exportador</w:t>
      </w:r>
      <w:r w:rsidRPr="67FECDEC" w:rsidR="26BCDCB5">
        <w:rPr>
          <w:rFonts w:ascii="Times New Roman" w:hAnsi="Times New Roman" w:eastAsia="Times New Roman" w:cs="Times New Roman"/>
          <w:noProof w:val="0"/>
          <w:sz w:val="22"/>
          <w:szCs w:val="22"/>
          <w:lang w:val="pt-BR"/>
        </w:rPr>
        <w:t xml:space="preserve"> </w:t>
      </w:r>
      <w:r w:rsidRPr="67FECDEC" w:rsidR="26BCDCB5">
        <w:rPr>
          <w:rFonts w:ascii="Times New Roman" w:hAnsi="Times New Roman" w:eastAsia="Times New Roman" w:cs="Times New Roman"/>
          <w:noProof w:val="0"/>
          <w:sz w:val="22"/>
          <w:szCs w:val="22"/>
          <w:lang w:val="pt-BR"/>
        </w:rPr>
        <w:t>[ ]</w:t>
      </w:r>
      <w:r w:rsidRPr="67FECDEC" w:rsidR="26BCDCB5">
        <w:rPr>
          <w:rFonts w:ascii="Times New Roman" w:hAnsi="Times New Roman" w:eastAsia="Times New Roman" w:cs="Times New Roman"/>
          <w:noProof w:val="0"/>
          <w:sz w:val="22"/>
          <w:szCs w:val="22"/>
          <w:lang w:val="pt-BR"/>
        </w:rPr>
        <w:t xml:space="preserve"> Importador</w:t>
      </w:r>
    </w:p>
    <w:p w:rsidRPr="00CB73C4" w:rsidR="002C6459" w:rsidP="67FECDEC" w:rsidRDefault="002C6459" w14:paraId="3FC3A0F3" w14:textId="1EDAF618">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c) Responsável por notificar o incidente de segurança previsto na CLÁUSULA 16:</w:t>
      </w:r>
    </w:p>
    <w:p w:rsidRPr="00CB73C4" w:rsidR="002C6459" w:rsidP="67FECDEC" w:rsidRDefault="002C6459" w14:paraId="012BE2AB" w14:textId="1A84E8D0">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[x</w:t>
      </w:r>
      <w:r w:rsidRPr="67FECDEC" w:rsidR="26BCDCB5">
        <w:rPr>
          <w:rFonts w:ascii="Times New Roman" w:hAnsi="Times New Roman" w:eastAsia="Times New Roman" w:cs="Times New Roman"/>
          <w:noProof w:val="0"/>
          <w:sz w:val="22"/>
          <w:szCs w:val="22"/>
          <w:lang w:val="pt-BR"/>
        </w:rPr>
        <w:t>] Exportador</w:t>
      </w:r>
      <w:r w:rsidRPr="67FECDEC" w:rsidR="26BCDCB5">
        <w:rPr>
          <w:rFonts w:ascii="Times New Roman" w:hAnsi="Times New Roman" w:eastAsia="Times New Roman" w:cs="Times New Roman"/>
          <w:noProof w:val="0"/>
          <w:sz w:val="22"/>
          <w:szCs w:val="22"/>
          <w:lang w:val="pt-BR"/>
        </w:rPr>
        <w:t xml:space="preserve"> </w:t>
      </w:r>
      <w:r w:rsidRPr="67FECDEC" w:rsidR="26BCDCB5">
        <w:rPr>
          <w:rFonts w:ascii="Times New Roman" w:hAnsi="Times New Roman" w:eastAsia="Times New Roman" w:cs="Times New Roman"/>
          <w:noProof w:val="0"/>
          <w:sz w:val="22"/>
          <w:szCs w:val="22"/>
          <w:lang w:val="pt-BR"/>
        </w:rPr>
        <w:t>[ ]</w:t>
      </w:r>
      <w:r w:rsidRPr="67FECDEC" w:rsidR="26BCDCB5">
        <w:rPr>
          <w:rFonts w:ascii="Times New Roman" w:hAnsi="Times New Roman" w:eastAsia="Times New Roman" w:cs="Times New Roman"/>
          <w:noProof w:val="0"/>
          <w:sz w:val="22"/>
          <w:szCs w:val="22"/>
          <w:lang w:val="pt-BR"/>
        </w:rPr>
        <w:t xml:space="preserve"> Importador</w:t>
      </w:r>
    </w:p>
    <w:p w:rsidRPr="00CB73C4" w:rsidR="002C6459" w:rsidP="67FECDEC" w:rsidRDefault="002C6459" w14:paraId="3E9DA891" w14:textId="31250FBE">
      <w:pPr>
        <w:spacing w:before="240" w:beforeAutospacing="off" w:after="240" w:afterAutospacing="off" w:line="240" w:lineRule="auto"/>
        <w:jc w:val="both"/>
        <w:rPr>
          <w:rFonts w:ascii="Times New Roman" w:hAnsi="Times New Roman" w:eastAsia="Times New Roman" w:cs="Times New Roman"/>
          <w:b w:val="1"/>
          <w:bCs w:val="1"/>
          <w:noProof w:val="0"/>
          <w:sz w:val="22"/>
          <w:szCs w:val="22"/>
          <w:lang w:val="pt-BR"/>
        </w:rPr>
      </w:pPr>
      <w:r w:rsidRPr="67FECDEC" w:rsidR="26BCDCB5">
        <w:rPr>
          <w:rFonts w:ascii="Times New Roman" w:hAnsi="Times New Roman" w:eastAsia="Times New Roman" w:cs="Times New Roman"/>
          <w:b w:val="1"/>
          <w:bCs w:val="1"/>
          <w:noProof w:val="0"/>
          <w:sz w:val="22"/>
          <w:szCs w:val="22"/>
          <w:lang w:val="pt-BR"/>
        </w:rPr>
        <w:t>ADENDO DA ARÁBIA SAUDITA: PDPL - Cláusulas Contratuais Padrão</w:t>
      </w:r>
    </w:p>
    <w:p w:rsidRPr="00CB73C4" w:rsidR="002C6459" w:rsidP="67FECDEC" w:rsidRDefault="002C6459" w14:paraId="03C01CE3" w14:textId="4173BF2F">
      <w:pPr>
        <w:spacing w:before="240" w:beforeAutospacing="off" w:after="240" w:afterAutospacing="off" w:line="240" w:lineRule="auto"/>
        <w:jc w:val="both"/>
        <w:rPr>
          <w:rFonts w:ascii="Times New Roman" w:hAnsi="Times New Roman" w:eastAsia="Times New Roman" w:cs="Times New Roman"/>
          <w:noProof w:val="0"/>
          <w:sz w:val="22"/>
          <w:szCs w:val="22"/>
          <w:lang w:val="pt-BR"/>
        </w:rPr>
      </w:pPr>
      <w:r w:rsidRPr="67FECDEC" w:rsidR="26BCDCB5">
        <w:rPr>
          <w:rFonts w:ascii="Times New Roman" w:hAnsi="Times New Roman" w:eastAsia="Times New Roman" w:cs="Times New Roman"/>
          <w:noProof w:val="0"/>
          <w:sz w:val="22"/>
          <w:szCs w:val="22"/>
          <w:lang w:val="pt-BR"/>
        </w:rPr>
        <w:t>As Cláusulas Contratuais Padrão da Arábia Saudita (“</w:t>
      </w:r>
      <w:r w:rsidRPr="67FECDEC" w:rsidR="26BCDCB5">
        <w:rPr>
          <w:rFonts w:ascii="Times New Roman" w:hAnsi="Times New Roman" w:eastAsia="Times New Roman" w:cs="Times New Roman"/>
          <w:noProof w:val="0"/>
          <w:sz w:val="22"/>
          <w:szCs w:val="22"/>
          <w:lang w:val="pt-BR"/>
        </w:rPr>
        <w:t>SCCs</w:t>
      </w:r>
      <w:r w:rsidRPr="67FECDEC" w:rsidR="26BCDCB5">
        <w:rPr>
          <w:rFonts w:ascii="Times New Roman" w:hAnsi="Times New Roman" w:eastAsia="Times New Roman" w:cs="Times New Roman"/>
          <w:noProof w:val="0"/>
          <w:sz w:val="22"/>
          <w:szCs w:val="22"/>
          <w:lang w:val="pt-BR"/>
        </w:rPr>
        <w:t xml:space="preserve">”) sob a Lei de Proteção de Dados Pessoais (“PDPL”) devem ser incorporadas onde dados de residentes sauditas são processados, onde uma transferência de dados está sujeita à jurisdição saudita ou onde a lei saudita exige o cumprimento das </w:t>
      </w:r>
      <w:r w:rsidRPr="67FECDEC" w:rsidR="26BCDCB5">
        <w:rPr>
          <w:rFonts w:ascii="Times New Roman" w:hAnsi="Times New Roman" w:eastAsia="Times New Roman" w:cs="Times New Roman"/>
          <w:noProof w:val="0"/>
          <w:sz w:val="22"/>
          <w:szCs w:val="22"/>
          <w:lang w:val="pt-BR"/>
        </w:rPr>
        <w:t>SCCs</w:t>
      </w:r>
      <w:r w:rsidRPr="67FECDEC" w:rsidR="26BCDCB5">
        <w:rPr>
          <w:rFonts w:ascii="Times New Roman" w:hAnsi="Times New Roman" w:eastAsia="Times New Roman" w:cs="Times New Roman"/>
          <w:noProof w:val="0"/>
          <w:sz w:val="22"/>
          <w:szCs w:val="22"/>
          <w:lang w:val="pt-BR"/>
        </w:rPr>
        <w:t xml:space="preserve"> sauditas. A versão das </w:t>
      </w:r>
      <w:r w:rsidRPr="67FECDEC" w:rsidR="26BCDCB5">
        <w:rPr>
          <w:rFonts w:ascii="Times New Roman" w:hAnsi="Times New Roman" w:eastAsia="Times New Roman" w:cs="Times New Roman"/>
          <w:noProof w:val="0"/>
          <w:sz w:val="22"/>
          <w:szCs w:val="22"/>
          <w:lang w:val="pt-BR"/>
        </w:rPr>
        <w:t>SCCs</w:t>
      </w:r>
      <w:r w:rsidRPr="67FECDEC" w:rsidR="26BCDCB5">
        <w:rPr>
          <w:rFonts w:ascii="Times New Roman" w:hAnsi="Times New Roman" w:eastAsia="Times New Roman" w:cs="Times New Roman"/>
          <w:noProof w:val="0"/>
          <w:sz w:val="22"/>
          <w:szCs w:val="22"/>
          <w:lang w:val="pt-BR"/>
        </w:rPr>
        <w:t xml:space="preserve"> alinhada com o tipo de modelo descrito no Anexo 2 é aplicável em sua totalidade e está incorporada ao Acordo por referência.</w:t>
      </w:r>
    </w:p>
    <w:p w:rsidRPr="00CB73C4" w:rsidR="002C6459" w:rsidP="67FECDEC" w:rsidRDefault="002C6459" w14:paraId="373BACD6" w14:textId="75ED3652">
      <w:pPr>
        <w:spacing w:before="120" w:after="120" w:line="240" w:lineRule="auto"/>
        <w:jc w:val="both"/>
        <w:rPr>
          <w:rStyle w:val="CommentReference"/>
          <w:rFonts w:ascii="Times New Roman" w:hAnsi="Times New Roman" w:eastAsia="Times New Roman" w:cs="Times New Roman"/>
          <w:sz w:val="22"/>
          <w:szCs w:val="22"/>
        </w:rPr>
      </w:pPr>
    </w:p>
    <w:sectPr w:rsidRPr="00CB73C4" w:rsidR="002C6459">
      <w:headerReference w:type="default" r:id="rId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4704" w:rsidP="004324EC" w:rsidRDefault="00584704" w14:paraId="23D692E8" w14:textId="77777777">
      <w:pPr>
        <w:spacing w:after="0" w:line="240" w:lineRule="auto"/>
      </w:pPr>
      <w:r>
        <w:separator/>
      </w:r>
    </w:p>
  </w:endnote>
  <w:endnote w:type="continuationSeparator" w:id="0">
    <w:p w:rsidR="00584704" w:rsidP="004324EC" w:rsidRDefault="00584704" w14:paraId="03C79078" w14:textId="77777777">
      <w:pPr>
        <w:spacing w:after="0" w:line="240" w:lineRule="auto"/>
      </w:pPr>
      <w:r>
        <w:continuationSeparator/>
      </w:r>
    </w:p>
  </w:endnote>
  <w:endnote w:type="continuationNotice" w:id="1">
    <w:p w:rsidR="00584704" w:rsidRDefault="00584704" w14:paraId="40F29E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4704" w:rsidP="004324EC" w:rsidRDefault="00584704" w14:paraId="2D485BA8" w14:textId="77777777">
      <w:pPr>
        <w:spacing w:after="0" w:line="240" w:lineRule="auto"/>
      </w:pPr>
      <w:r>
        <w:separator/>
      </w:r>
    </w:p>
  </w:footnote>
  <w:footnote w:type="continuationSeparator" w:id="0">
    <w:p w:rsidR="00584704" w:rsidP="004324EC" w:rsidRDefault="00584704" w14:paraId="79BE8ABE" w14:textId="77777777">
      <w:pPr>
        <w:spacing w:after="0" w:line="240" w:lineRule="auto"/>
      </w:pPr>
      <w:r>
        <w:continuationSeparator/>
      </w:r>
    </w:p>
  </w:footnote>
  <w:footnote w:type="continuationNotice" w:id="1">
    <w:p w:rsidR="00584704" w:rsidRDefault="00584704" w14:paraId="58AA3C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90B81" w:rsidRDefault="00D90B81" w14:paraId="5356A427" w14:textId="38223684">
    <w:pPr>
      <w:pStyle w:val="Header"/>
    </w:pPr>
    <w:r>
      <w:rPr>
        <w:noProof/>
        <w:lang w:val="en-US" w:eastAsia="zh-CN" w:bidi="ar-SA"/>
      </w:rPr>
      <mc:AlternateContent>
        <mc:Choice Requires="wps">
          <w:drawing>
            <wp:anchor distT="0" distB="0" distL="114300" distR="114300" simplePos="0" relativeHeight="251658240" behindDoc="0" locked="0" layoutInCell="0" allowOverlap="1" wp14:anchorId="139228A4" wp14:editId="6F27E58E">
              <wp:simplePos x="0" y="0"/>
              <wp:positionH relativeFrom="page">
                <wp:posOffset>0</wp:posOffset>
              </wp:positionH>
              <wp:positionV relativeFrom="page">
                <wp:posOffset>190500</wp:posOffset>
              </wp:positionV>
              <wp:extent cx="7772400" cy="273050"/>
              <wp:effectExtent l="0" t="0" r="0" b="12700"/>
              <wp:wrapNone/>
              <wp:docPr id="1" name="MSIPCM4bd143c892bcef29f2b6be41" descr="{&quot;HashCode&quot;:14684423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53996" w:rsidR="00D90B81" w:rsidP="00E53996" w:rsidRDefault="00E53996" w14:paraId="59211B68" w14:textId="601A9D21">
                          <w:pPr>
                            <w:spacing w:after="0"/>
                            <w:rPr>
                              <w:rFonts w:ascii="Calibri" w:hAnsi="Calibri" w:cs="Calibri"/>
                              <w:color w:val="00B294"/>
                              <w:sz w:val="24"/>
                            </w:rPr>
                          </w:pPr>
                          <w:r w:rsidRPr="00E53996">
                            <w:rPr>
                              <w:rFonts w:ascii="Calibri" w:hAnsi="Calibri" w:cs="Calibri"/>
                              <w:color w:val="00B294"/>
                              <w:sz w:val="24"/>
                            </w:rPr>
                            <w:t>Proprietary</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39228A4">
              <v:stroke joinstyle="miter"/>
              <v:path gradientshapeok="t" o:connecttype="rect"/>
            </v:shapetype>
            <v:shape id="MSIPCM4bd143c892bcef29f2b6be41"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468442394,&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textbox inset="20pt,0,,0">
                <w:txbxContent>
                  <w:p w:rsidRPr="00E53996" w:rsidR="00D90B81" w:rsidP="00E53996" w:rsidRDefault="00E53996" w14:paraId="59211B68" w14:textId="601A9D21">
                    <w:pPr>
                      <w:spacing w:after="0"/>
                      <w:rPr>
                        <w:rFonts w:ascii="Calibri" w:hAnsi="Calibri" w:cs="Calibri"/>
                        <w:color w:val="00B294"/>
                        <w:sz w:val="24"/>
                      </w:rPr>
                    </w:pPr>
                    <w:r w:rsidRPr="00E53996">
                      <w:rPr>
                        <w:rFonts w:ascii="Calibri" w:hAnsi="Calibri" w:cs="Calibri"/>
                        <w:color w:val="00B294"/>
                        <w:sz w:val="2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3">
    <w:nsid w:val="414229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aefd2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b7dc7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5C47BE"/>
    <w:multiLevelType w:val="hybridMultilevel"/>
    <w:tmpl w:val="B686C492"/>
    <w:lvl w:ilvl="0" w:tplc="866C6E4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45EE9"/>
    <w:multiLevelType w:val="hybridMultilevel"/>
    <w:tmpl w:val="14B24C78"/>
    <w:lvl w:ilvl="0" w:tplc="08AC0B8A">
      <w:start w:val="12"/>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984F08A">
      <w:start w:val="1"/>
      <w:numFmt w:val="lowerLetter"/>
      <w:lvlText w:val="%2."/>
      <w:lvlJc w:val="left"/>
      <w:pPr>
        <w:ind w:left="81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3F029FE8">
      <w:start w:val="1"/>
      <w:numFmt w:val="lowerRoman"/>
      <w:lvlText w:val="%3"/>
      <w:lvlJc w:val="left"/>
      <w:pPr>
        <w:ind w:left="12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598F002">
      <w:start w:val="1"/>
      <w:numFmt w:val="decimal"/>
      <w:lvlText w:val="%4"/>
      <w:lvlJc w:val="left"/>
      <w:pPr>
        <w:ind w:left="19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DFA3402">
      <w:start w:val="1"/>
      <w:numFmt w:val="lowerLetter"/>
      <w:lvlText w:val="%5"/>
      <w:lvlJc w:val="left"/>
      <w:pPr>
        <w:ind w:left="264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9AC4EAE2">
      <w:start w:val="1"/>
      <w:numFmt w:val="lowerRoman"/>
      <w:lvlText w:val="%6"/>
      <w:lvlJc w:val="left"/>
      <w:pPr>
        <w:ind w:left="336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69204A1A">
      <w:start w:val="1"/>
      <w:numFmt w:val="decimal"/>
      <w:lvlText w:val="%7"/>
      <w:lvlJc w:val="left"/>
      <w:pPr>
        <w:ind w:left="40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88ED526">
      <w:start w:val="1"/>
      <w:numFmt w:val="lowerLetter"/>
      <w:lvlText w:val="%8"/>
      <w:lvlJc w:val="left"/>
      <w:pPr>
        <w:ind w:left="48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D1C0D36">
      <w:start w:val="1"/>
      <w:numFmt w:val="lowerRoman"/>
      <w:lvlText w:val="%9"/>
      <w:lvlJc w:val="left"/>
      <w:pPr>
        <w:ind w:left="55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4E544EB"/>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4FCB"/>
    <w:multiLevelType w:val="hybridMultilevel"/>
    <w:tmpl w:val="02DAE59C"/>
    <w:lvl w:ilvl="0" w:tplc="79925622">
      <w:start w:val="1"/>
      <w:numFmt w:val="decimal"/>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C57A8696">
      <w:start w:val="1"/>
      <w:numFmt w:val="lowerLetter"/>
      <w:lvlText w:val="%2"/>
      <w:lvlJc w:val="left"/>
      <w:pPr>
        <w:ind w:left="7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1A42B40A">
      <w:start w:val="1"/>
      <w:numFmt w:val="lowerLetter"/>
      <w:lvlRestart w:val="0"/>
      <w:lvlText w:val="%3."/>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3" w:tplc="B9580F52">
      <w:start w:val="1"/>
      <w:numFmt w:val="decimal"/>
      <w:lvlText w:val="%4"/>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0662AF4">
      <w:start w:val="1"/>
      <w:numFmt w:val="lowerLetter"/>
      <w:lvlText w:val="%5"/>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FAE4086">
      <w:start w:val="1"/>
      <w:numFmt w:val="lowerRoman"/>
      <w:lvlText w:val="%6"/>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A118B124">
      <w:start w:val="1"/>
      <w:numFmt w:val="decimal"/>
      <w:lvlText w:val="%7"/>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C88A7FC">
      <w:start w:val="1"/>
      <w:numFmt w:val="lowerLetter"/>
      <w:lvlText w:val="%8"/>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FE56B688">
      <w:start w:val="1"/>
      <w:numFmt w:val="lowerRoman"/>
      <w:lvlText w:val="%9"/>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552398"/>
    <w:multiLevelType w:val="hybridMultilevel"/>
    <w:tmpl w:val="7BA60438"/>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43C8B594">
      <w:start w:val="1"/>
      <w:numFmt w:val="upperLetter"/>
      <w:lvlText w:val="%3."/>
      <w:lvlJc w:val="left"/>
      <w:pPr>
        <w:ind w:left="450" w:hanging="360"/>
      </w:pPr>
      <w:rPr>
        <w:rFonts w:hint="default"/>
      </w:rPr>
    </w:lvl>
    <w:lvl w:ilvl="3" w:tplc="537E7336">
      <w:start w:val="1"/>
      <w:numFmt w:val="lowerLetter"/>
      <w:lvlText w:val="(%4)"/>
      <w:lvlJc w:val="left"/>
      <w:pPr>
        <w:ind w:left="18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A2810"/>
    <w:multiLevelType w:val="multilevel"/>
    <w:tmpl w:val="7C52C646"/>
    <w:lvl w:ilvl="0">
      <w:start w:val="3"/>
      <w:numFmt w:val="decimal"/>
      <w:lvlText w:val="%1."/>
      <w:lvlJc w:val="left"/>
      <w:pPr>
        <w:ind w:left="480" w:hanging="480"/>
      </w:pPr>
      <w:rPr>
        <w:rFonts w:hint="default"/>
      </w:rPr>
    </w:lvl>
    <w:lvl w:ilvl="1">
      <w:start w:val="1"/>
      <w:numFmt w:val="decimalZero"/>
      <w:lvlText w:val="%1.%2."/>
      <w:lvlJc w:val="left"/>
      <w:pPr>
        <w:ind w:left="1512" w:hanging="792"/>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C653A9"/>
    <w:multiLevelType w:val="hybridMultilevel"/>
    <w:tmpl w:val="D3FACEC6"/>
    <w:lvl w:ilvl="0" w:tplc="1EEEEE94">
      <w:start w:val="1"/>
      <w:numFmt w:val="upperLetter"/>
      <w:pStyle w:val="Recitals"/>
      <w:lvlText w:val="%1."/>
      <w:lvlJc w:val="left"/>
      <w:pPr>
        <w:tabs>
          <w:tab w:val="num" w:pos="907"/>
        </w:tabs>
        <w:ind w:left="851" w:hanging="851"/>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F23C39"/>
    <w:multiLevelType w:val="hybridMultilevel"/>
    <w:tmpl w:val="0C66105E"/>
    <w:styleLink w:val="CovingtonHeadings1"/>
    <w:lvl w:ilvl="0" w:tplc="EBACC3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64B1F"/>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35D79"/>
    <w:multiLevelType w:val="multilevel"/>
    <w:tmpl w:val="8D6858D0"/>
    <w:lvl w:ilvl="0">
      <w:start w:val="9"/>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3510"/>
        </w:tabs>
        <w:ind w:left="1710" w:hanging="360"/>
      </w:pPr>
      <w:rPr>
        <w:rFonts w:hint="default"/>
      </w:rPr>
    </w:lvl>
    <w:lvl w:ilvl="8">
      <w:start w:val="1"/>
      <w:numFmt w:val="lowerRoman"/>
      <w:lvlText w:val="%9."/>
      <w:lvlJc w:val="left"/>
      <w:pPr>
        <w:tabs>
          <w:tab w:val="num" w:pos="540"/>
        </w:tabs>
        <w:ind w:left="540" w:hanging="360"/>
      </w:pPr>
      <w:rPr>
        <w:rFonts w:hint="default"/>
      </w:rPr>
    </w:lvl>
  </w:abstractNum>
  <w:abstractNum w:abstractNumId="10" w15:restartNumberingAfterBreak="0">
    <w:nsid w:val="38BC4F4D"/>
    <w:multiLevelType w:val="multilevel"/>
    <w:tmpl w:val="E1FACD58"/>
    <w:lvl w:ilvl="0">
      <w:start w:val="3"/>
      <w:numFmt w:val="decimal"/>
      <w:lvlText w:val="%1."/>
      <w:lvlJc w:val="left"/>
      <w:pPr>
        <w:ind w:left="480" w:hanging="480"/>
      </w:pPr>
      <w:rPr>
        <w:rFonts w:hint="default"/>
      </w:rPr>
    </w:lvl>
    <w:lvl w:ilvl="1">
      <w:start w:val="1"/>
      <w:numFmt w:val="lowerRoman"/>
      <w:lvlText w:val="%2."/>
      <w:lvlJc w:val="right"/>
      <w:pPr>
        <w:ind w:left="2322" w:hanging="7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9972128"/>
    <w:multiLevelType w:val="hybridMultilevel"/>
    <w:tmpl w:val="46A6AA8C"/>
    <w:lvl w:ilvl="0" w:tplc="45740526">
      <w:start w:val="9"/>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DA4063A4">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F9FAA60C">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8576AA10">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9F0AEA72">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DFDE0A6C">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4AB8EA4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D5297FA">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C55AA358">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A11502B"/>
    <w:multiLevelType w:val="hybridMultilevel"/>
    <w:tmpl w:val="19AC6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9A5A2E"/>
    <w:multiLevelType w:val="multilevel"/>
    <w:tmpl w:val="FEEAEA6A"/>
    <w:lvl w:ilvl="0">
      <w:start w:val="3"/>
      <w:numFmt w:val="decimal"/>
      <w:lvlText w:val="%1."/>
      <w:lvlJc w:val="left"/>
      <w:pPr>
        <w:ind w:left="360" w:hanging="360"/>
      </w:pPr>
      <w:rPr>
        <w:rFonts w:hint="default" w:ascii="Times New Roman" w:hAnsi="Times New Roman" w:cs="Times New Roman"/>
      </w:rPr>
    </w:lvl>
    <w:lvl w:ilvl="1">
      <w:start w:val="1"/>
      <w:numFmt w:val="lowerLetter"/>
      <w:lvlText w:val="%2)"/>
      <w:lvlJc w:val="left"/>
      <w:pPr>
        <w:ind w:left="360" w:hanging="360"/>
      </w:pPr>
      <w:rPr>
        <w:rFonts w:hint="default"/>
      </w:rPr>
    </w:lvl>
    <w:lvl w:ilvl="2">
      <w:start w:val="1"/>
      <w:numFmt w:val="lowerRoman"/>
      <w:lvlText w:val="%3."/>
      <w:lvlJc w:val="right"/>
      <w:pPr>
        <w:ind w:left="594" w:hanging="14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2DEE"/>
    <w:multiLevelType w:val="multilevel"/>
    <w:tmpl w:val="9F808920"/>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BA13AC"/>
    <w:multiLevelType w:val="hybridMultilevel"/>
    <w:tmpl w:val="E8965ECE"/>
    <w:lvl w:ilvl="0" w:tplc="0409000F">
      <w:start w:val="1"/>
      <w:numFmt w:val="decimal"/>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4A4563"/>
    <w:multiLevelType w:val="multilevel"/>
    <w:tmpl w:val="11C4F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2304" w:hanging="576"/>
      </w:pPr>
      <w:rPr>
        <w:rFonts w:hint="default"/>
      </w:rPr>
    </w:lvl>
  </w:abstractNum>
  <w:abstractNum w:abstractNumId="17" w15:restartNumberingAfterBreak="0">
    <w:nsid w:val="4F094CD7"/>
    <w:multiLevelType w:val="hybridMultilevel"/>
    <w:tmpl w:val="839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11654"/>
    <w:multiLevelType w:val="hybridMultilevel"/>
    <w:tmpl w:val="70A26D70"/>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start w:val="1"/>
      <w:numFmt w:val="bullet"/>
      <w:lvlText w:val=""/>
      <w:lvlJc w:val="left"/>
      <w:pPr>
        <w:ind w:left="1980" w:hanging="360"/>
      </w:pPr>
      <w:rPr>
        <w:rFonts w:hint="default" w:ascii="Wingdings" w:hAnsi="Wingdings"/>
      </w:rPr>
    </w:lvl>
    <w:lvl w:ilvl="3" w:tplc="04090001">
      <w:start w:val="1"/>
      <w:numFmt w:val="bullet"/>
      <w:lvlText w:val=""/>
      <w:lvlJc w:val="left"/>
      <w:pPr>
        <w:ind w:left="2700" w:hanging="360"/>
      </w:pPr>
      <w:rPr>
        <w:rFonts w:hint="default" w:ascii="Symbol" w:hAnsi="Symbol"/>
      </w:rPr>
    </w:lvl>
    <w:lvl w:ilvl="4" w:tplc="04090003">
      <w:start w:val="1"/>
      <w:numFmt w:val="bullet"/>
      <w:lvlText w:val="o"/>
      <w:lvlJc w:val="left"/>
      <w:pPr>
        <w:ind w:left="3420" w:hanging="360"/>
      </w:pPr>
      <w:rPr>
        <w:rFonts w:hint="default" w:ascii="Courier New" w:hAnsi="Courier New" w:cs="Courier New"/>
      </w:rPr>
    </w:lvl>
    <w:lvl w:ilvl="5" w:tplc="04090005">
      <w:start w:val="1"/>
      <w:numFmt w:val="bullet"/>
      <w:lvlText w:val=""/>
      <w:lvlJc w:val="left"/>
      <w:pPr>
        <w:ind w:left="4140" w:hanging="360"/>
      </w:pPr>
      <w:rPr>
        <w:rFonts w:hint="default" w:ascii="Wingdings" w:hAnsi="Wingdings"/>
      </w:rPr>
    </w:lvl>
    <w:lvl w:ilvl="6" w:tplc="04090001">
      <w:start w:val="1"/>
      <w:numFmt w:val="bullet"/>
      <w:lvlText w:val=""/>
      <w:lvlJc w:val="left"/>
      <w:pPr>
        <w:ind w:left="4860" w:hanging="360"/>
      </w:pPr>
      <w:rPr>
        <w:rFonts w:hint="default" w:ascii="Symbol" w:hAnsi="Symbol"/>
      </w:rPr>
    </w:lvl>
    <w:lvl w:ilvl="7" w:tplc="04090003">
      <w:start w:val="1"/>
      <w:numFmt w:val="bullet"/>
      <w:lvlText w:val="o"/>
      <w:lvlJc w:val="left"/>
      <w:pPr>
        <w:ind w:left="5580" w:hanging="360"/>
      </w:pPr>
      <w:rPr>
        <w:rFonts w:hint="default" w:ascii="Courier New" w:hAnsi="Courier New" w:cs="Courier New"/>
      </w:rPr>
    </w:lvl>
    <w:lvl w:ilvl="8" w:tplc="04090005">
      <w:start w:val="1"/>
      <w:numFmt w:val="bullet"/>
      <w:lvlText w:val=""/>
      <w:lvlJc w:val="left"/>
      <w:pPr>
        <w:ind w:left="6300" w:hanging="360"/>
      </w:pPr>
      <w:rPr>
        <w:rFonts w:hint="default" w:ascii="Wingdings" w:hAnsi="Wingdings"/>
      </w:rPr>
    </w:lvl>
  </w:abstractNum>
  <w:abstractNum w:abstractNumId="19" w15:restartNumberingAfterBreak="0">
    <w:nsid w:val="554D43A8"/>
    <w:multiLevelType w:val="hybridMultilevel"/>
    <w:tmpl w:val="D3AC2338"/>
    <w:lvl w:ilvl="0" w:tplc="7324B060">
      <w:start w:val="1"/>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604DB92">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0FC69AE6">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CE5AE7A2">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BAD61E36">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2FCD5F8">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0BF03C30">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5C6C3480">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B9E9F9E">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6B94486"/>
    <w:multiLevelType w:val="hybridMultilevel"/>
    <w:tmpl w:val="724C54A4"/>
    <w:lvl w:ilvl="0" w:tplc="8228D51E">
      <w:start w:val="1"/>
      <w:numFmt w:val="decimal"/>
      <w:pStyle w:val="Parties"/>
      <w:lvlText w:val="%1."/>
      <w:lvlJc w:val="left"/>
      <w:pPr>
        <w:tabs>
          <w:tab w:val="num" w:pos="851"/>
        </w:tabs>
        <w:ind w:left="851" w:hanging="851"/>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C36611"/>
    <w:multiLevelType w:val="hybridMultilevel"/>
    <w:tmpl w:val="D16EE6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909F2"/>
    <w:multiLevelType w:val="hybridMultilevel"/>
    <w:tmpl w:val="24403612"/>
    <w:lvl w:ilvl="0" w:tplc="5F860BB2">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36F5E"/>
    <w:multiLevelType w:val="hybridMultilevel"/>
    <w:tmpl w:val="805CDD7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D17C04"/>
    <w:multiLevelType w:val="multilevel"/>
    <w:tmpl w:val="F8928686"/>
    <w:lvl w:ilvl="0">
      <w:start w:val="11"/>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542052"/>
    <w:multiLevelType w:val="multilevel"/>
    <w:tmpl w:val="E18085F6"/>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76A"/>
    <w:multiLevelType w:val="hybridMultilevel"/>
    <w:tmpl w:val="1D1287E4"/>
    <w:lvl w:ilvl="0" w:tplc="B0CAD9D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20EFE"/>
    <w:multiLevelType w:val="hybridMultilevel"/>
    <w:tmpl w:val="D1149B3A"/>
    <w:lvl w:ilvl="0" w:tplc="7894313A">
      <w:start w:val="16"/>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7108DEE">
      <w:start w:val="1"/>
      <w:numFmt w:val="lowerLetter"/>
      <w:lvlText w:val="%2."/>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6DA860B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B4F2190A">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DD4669F0">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8174A26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FA48281C">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36C0BB98">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448AF2B6">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778C0EE3"/>
    <w:multiLevelType w:val="hybridMultilevel"/>
    <w:tmpl w:val="B450E978"/>
    <w:lvl w:ilvl="0" w:tplc="30DAA59C">
      <w:start w:val="1"/>
      <w:numFmt w:val="decimal"/>
      <w:lvlText w:val="%1."/>
      <w:lvlJc w:val="left"/>
      <w:pPr>
        <w:ind w:left="720" w:hanging="360"/>
      </w:pPr>
    </w:lvl>
    <w:lvl w:ilvl="1" w:tplc="BFD00A88">
      <w:start w:val="1"/>
      <w:numFmt w:val="lowerLetter"/>
      <w:lvlText w:val="%2."/>
      <w:lvlJc w:val="left"/>
      <w:pPr>
        <w:ind w:left="1440" w:hanging="360"/>
      </w:pPr>
    </w:lvl>
    <w:lvl w:ilvl="2" w:tplc="67AA7AA0">
      <w:start w:val="1"/>
      <w:numFmt w:val="lowerRoman"/>
      <w:lvlText w:val="%3."/>
      <w:lvlJc w:val="right"/>
      <w:pPr>
        <w:ind w:left="2160" w:hanging="180"/>
      </w:pPr>
    </w:lvl>
    <w:lvl w:ilvl="3" w:tplc="DAB03150">
      <w:start w:val="1"/>
      <w:numFmt w:val="decimal"/>
      <w:lvlText w:val="%4."/>
      <w:lvlJc w:val="left"/>
      <w:pPr>
        <w:ind w:left="2880" w:hanging="360"/>
      </w:pPr>
    </w:lvl>
    <w:lvl w:ilvl="4" w:tplc="20BE8FD2">
      <w:start w:val="1"/>
      <w:numFmt w:val="lowerLetter"/>
      <w:lvlText w:val="%5."/>
      <w:lvlJc w:val="left"/>
      <w:pPr>
        <w:ind w:left="3600" w:hanging="360"/>
      </w:pPr>
    </w:lvl>
    <w:lvl w:ilvl="5" w:tplc="EEA27BBC">
      <w:start w:val="1"/>
      <w:numFmt w:val="lowerRoman"/>
      <w:lvlText w:val="%6."/>
      <w:lvlJc w:val="right"/>
      <w:pPr>
        <w:ind w:left="4320" w:hanging="180"/>
      </w:pPr>
    </w:lvl>
    <w:lvl w:ilvl="6" w:tplc="40FA0ED6">
      <w:start w:val="1"/>
      <w:numFmt w:val="decimal"/>
      <w:lvlText w:val="%7."/>
      <w:lvlJc w:val="left"/>
      <w:pPr>
        <w:ind w:left="5040" w:hanging="360"/>
      </w:pPr>
    </w:lvl>
    <w:lvl w:ilvl="7" w:tplc="AD80A904">
      <w:start w:val="1"/>
      <w:numFmt w:val="lowerLetter"/>
      <w:lvlText w:val="%8."/>
      <w:lvlJc w:val="left"/>
      <w:pPr>
        <w:ind w:left="5760" w:hanging="360"/>
      </w:pPr>
    </w:lvl>
    <w:lvl w:ilvl="8" w:tplc="907A04EC">
      <w:start w:val="1"/>
      <w:numFmt w:val="lowerRoman"/>
      <w:lvlText w:val="%9."/>
      <w:lvlJc w:val="right"/>
      <w:pPr>
        <w:ind w:left="6480" w:hanging="180"/>
      </w:pPr>
    </w:lvl>
  </w:abstractNum>
  <w:abstractNum w:abstractNumId="29" w15:restartNumberingAfterBreak="0">
    <w:nsid w:val="77AF3B9C"/>
    <w:multiLevelType w:val="multilevel"/>
    <w:tmpl w:val="A4D61D3C"/>
    <w:lvl w:ilvl="0">
      <w:start w:val="11"/>
      <w:numFmt w:val="decimal"/>
      <w:lvlText w:val="Section %1)"/>
      <w:lvlJc w:val="left"/>
      <w:pPr>
        <w:tabs>
          <w:tab w:val="num" w:pos="360"/>
        </w:tabs>
        <w:ind w:left="360" w:hanging="360"/>
      </w:pPr>
      <w:rPr>
        <w:rFonts w:hint="default"/>
        <w:b/>
        <w:i w:val="0"/>
        <w:u w:val="none"/>
      </w:rPr>
    </w:lvl>
    <w:lvl w:ilvl="1">
      <w:start w:val="5"/>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160"/>
        </w:tabs>
        <w:ind w:left="43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A916FEF"/>
    <w:multiLevelType w:val="hybridMultilevel"/>
    <w:tmpl w:val="A6A6A566"/>
    <w:lvl w:ilvl="0" w:tplc="B3B4AC7E">
      <w:start w:val="3"/>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5B6B86C">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866C462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D80CC1A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30DE397A">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9B28510">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57A2465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F85ED45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5FDE2E94">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num w:numId="35">
    <w:abstractNumId w:val="33"/>
  </w:num>
  <w:num w:numId="34">
    <w:abstractNumId w:val="32"/>
  </w:num>
  <w:num w:numId="33">
    <w:abstractNumId w:val="31"/>
  </w:num>
  <w:num w:numId="1" w16cid:durableId="33963668">
    <w:abstractNumId w:val="28"/>
  </w:num>
  <w:num w:numId="2" w16cid:durableId="1160341506">
    <w:abstractNumId w:val="23"/>
  </w:num>
  <w:num w:numId="3" w16cid:durableId="17244129">
    <w:abstractNumId w:val="2"/>
  </w:num>
  <w:num w:numId="4" w16cid:durableId="929193348">
    <w:abstractNumId w:val="24"/>
  </w:num>
  <w:num w:numId="5" w16cid:durableId="692996712">
    <w:abstractNumId w:val="22"/>
  </w:num>
  <w:num w:numId="6" w16cid:durableId="544755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227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8685034">
    <w:abstractNumId w:val="16"/>
  </w:num>
  <w:num w:numId="9" w16cid:durableId="2105805829">
    <w:abstractNumId w:val="9"/>
  </w:num>
  <w:num w:numId="10" w16cid:durableId="1232274401">
    <w:abstractNumId w:val="4"/>
  </w:num>
  <w:num w:numId="11" w16cid:durableId="1609240115">
    <w:abstractNumId w:val="26"/>
  </w:num>
  <w:num w:numId="12" w16cid:durableId="1788618006">
    <w:abstractNumId w:val="26"/>
    <w:lvlOverride w:ilvl="0">
      <w:startOverride w:val="1"/>
    </w:lvlOverride>
  </w:num>
  <w:num w:numId="13" w16cid:durableId="999582757">
    <w:abstractNumId w:val="5"/>
  </w:num>
  <w:num w:numId="14" w16cid:durableId="901797740">
    <w:abstractNumId w:val="10"/>
  </w:num>
  <w:num w:numId="15" w16cid:durableId="1090128038">
    <w:abstractNumId w:val="8"/>
  </w:num>
  <w:num w:numId="16" w16cid:durableId="945691835">
    <w:abstractNumId w:val="18"/>
  </w:num>
  <w:num w:numId="17" w16cid:durableId="297419695">
    <w:abstractNumId w:val="7"/>
  </w:num>
  <w:num w:numId="18" w16cid:durableId="575361195">
    <w:abstractNumId w:val="21"/>
  </w:num>
  <w:num w:numId="19" w16cid:durableId="667682979">
    <w:abstractNumId w:val="14"/>
  </w:num>
  <w:num w:numId="20" w16cid:durableId="130098339">
    <w:abstractNumId w:val="29"/>
  </w:num>
  <w:num w:numId="21" w16cid:durableId="903415433">
    <w:abstractNumId w:val="25"/>
  </w:num>
  <w:num w:numId="22" w16cid:durableId="1691955792">
    <w:abstractNumId w:val="19"/>
  </w:num>
  <w:num w:numId="23" w16cid:durableId="1998806655">
    <w:abstractNumId w:val="30"/>
  </w:num>
  <w:num w:numId="24" w16cid:durableId="797458511">
    <w:abstractNumId w:val="11"/>
  </w:num>
  <w:num w:numId="25" w16cid:durableId="497379270">
    <w:abstractNumId w:val="1"/>
  </w:num>
  <w:num w:numId="26" w16cid:durableId="3476865">
    <w:abstractNumId w:val="3"/>
  </w:num>
  <w:num w:numId="27" w16cid:durableId="1526675361">
    <w:abstractNumId w:val="27"/>
  </w:num>
  <w:num w:numId="28" w16cid:durableId="278729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2095124">
    <w:abstractNumId w:val="13"/>
  </w:num>
  <w:num w:numId="30" w16cid:durableId="1281105213">
    <w:abstractNumId w:val="17"/>
  </w:num>
  <w:num w:numId="31" w16cid:durableId="1048913211">
    <w:abstractNumId w:val="0"/>
  </w:num>
  <w:num w:numId="32" w16cid:durableId="2028560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EC"/>
    <w:rsid w:val="00002C4B"/>
    <w:rsid w:val="00005B71"/>
    <w:rsid w:val="00010EAC"/>
    <w:rsid w:val="00012F2C"/>
    <w:rsid w:val="0002769D"/>
    <w:rsid w:val="000307C6"/>
    <w:rsid w:val="000311F4"/>
    <w:rsid w:val="00033014"/>
    <w:rsid w:val="00036CBE"/>
    <w:rsid w:val="00037B27"/>
    <w:rsid w:val="000504E8"/>
    <w:rsid w:val="00063045"/>
    <w:rsid w:val="00097194"/>
    <w:rsid w:val="000A5936"/>
    <w:rsid w:val="000A7339"/>
    <w:rsid w:val="000B2AC6"/>
    <w:rsid w:val="000C0B27"/>
    <w:rsid w:val="000D4E69"/>
    <w:rsid w:val="000E3763"/>
    <w:rsid w:val="000F3F1A"/>
    <w:rsid w:val="00100FB7"/>
    <w:rsid w:val="0010216A"/>
    <w:rsid w:val="00110C6F"/>
    <w:rsid w:val="00114907"/>
    <w:rsid w:val="00115857"/>
    <w:rsid w:val="00116A50"/>
    <w:rsid w:val="00122E3F"/>
    <w:rsid w:val="001262B3"/>
    <w:rsid w:val="001329BB"/>
    <w:rsid w:val="00137AF7"/>
    <w:rsid w:val="00154E3A"/>
    <w:rsid w:val="00167080"/>
    <w:rsid w:val="0016794B"/>
    <w:rsid w:val="00172D5B"/>
    <w:rsid w:val="00174193"/>
    <w:rsid w:val="001845CF"/>
    <w:rsid w:val="00186DAF"/>
    <w:rsid w:val="001A3ACB"/>
    <w:rsid w:val="001B4958"/>
    <w:rsid w:val="001C27DC"/>
    <w:rsid w:val="001D748E"/>
    <w:rsid w:val="001E2AEC"/>
    <w:rsid w:val="001F3E8F"/>
    <w:rsid w:val="00200E15"/>
    <w:rsid w:val="00203E8E"/>
    <w:rsid w:val="002075CD"/>
    <w:rsid w:val="00213EBA"/>
    <w:rsid w:val="0022124A"/>
    <w:rsid w:val="002238C6"/>
    <w:rsid w:val="00241B4B"/>
    <w:rsid w:val="002442B1"/>
    <w:rsid w:val="00250A6C"/>
    <w:rsid w:val="0025404B"/>
    <w:rsid w:val="00254A7C"/>
    <w:rsid w:val="00273C05"/>
    <w:rsid w:val="00291C23"/>
    <w:rsid w:val="002A29DB"/>
    <w:rsid w:val="002B3EC8"/>
    <w:rsid w:val="002C1B0B"/>
    <w:rsid w:val="002C260E"/>
    <w:rsid w:val="002C30F1"/>
    <w:rsid w:val="002C6459"/>
    <w:rsid w:val="002D14D6"/>
    <w:rsid w:val="002E2C57"/>
    <w:rsid w:val="002E3348"/>
    <w:rsid w:val="00304CFD"/>
    <w:rsid w:val="0031134A"/>
    <w:rsid w:val="003204A8"/>
    <w:rsid w:val="00320BFA"/>
    <w:rsid w:val="0032509A"/>
    <w:rsid w:val="003329C6"/>
    <w:rsid w:val="0034275A"/>
    <w:rsid w:val="003729AB"/>
    <w:rsid w:val="00382747"/>
    <w:rsid w:val="0039653C"/>
    <w:rsid w:val="003B18B1"/>
    <w:rsid w:val="003C416E"/>
    <w:rsid w:val="003D3050"/>
    <w:rsid w:val="003F1DF8"/>
    <w:rsid w:val="003F47ED"/>
    <w:rsid w:val="003F5FA0"/>
    <w:rsid w:val="003F6D2B"/>
    <w:rsid w:val="004033D3"/>
    <w:rsid w:val="0041331A"/>
    <w:rsid w:val="0041719D"/>
    <w:rsid w:val="00425BC0"/>
    <w:rsid w:val="00425BDA"/>
    <w:rsid w:val="00427257"/>
    <w:rsid w:val="00427D29"/>
    <w:rsid w:val="0043121E"/>
    <w:rsid w:val="004324EC"/>
    <w:rsid w:val="00435BDD"/>
    <w:rsid w:val="004416C3"/>
    <w:rsid w:val="004458B5"/>
    <w:rsid w:val="00454D3B"/>
    <w:rsid w:val="004619E3"/>
    <w:rsid w:val="004700B6"/>
    <w:rsid w:val="00490F67"/>
    <w:rsid w:val="004A4D35"/>
    <w:rsid w:val="004A5FFF"/>
    <w:rsid w:val="004A60AE"/>
    <w:rsid w:val="004C5D95"/>
    <w:rsid w:val="004D4504"/>
    <w:rsid w:val="004D47DF"/>
    <w:rsid w:val="004E4907"/>
    <w:rsid w:val="004F1156"/>
    <w:rsid w:val="004F262B"/>
    <w:rsid w:val="00520410"/>
    <w:rsid w:val="00521660"/>
    <w:rsid w:val="00530F72"/>
    <w:rsid w:val="00532D1E"/>
    <w:rsid w:val="00542AAB"/>
    <w:rsid w:val="0055324A"/>
    <w:rsid w:val="005601DE"/>
    <w:rsid w:val="00565760"/>
    <w:rsid w:val="00570CAC"/>
    <w:rsid w:val="005737A4"/>
    <w:rsid w:val="00584704"/>
    <w:rsid w:val="00592E29"/>
    <w:rsid w:val="0059389D"/>
    <w:rsid w:val="00597D2D"/>
    <w:rsid w:val="005A42E1"/>
    <w:rsid w:val="005B02BD"/>
    <w:rsid w:val="005B12EF"/>
    <w:rsid w:val="005B5BC1"/>
    <w:rsid w:val="005B6BB6"/>
    <w:rsid w:val="005C07CE"/>
    <w:rsid w:val="005D0BE9"/>
    <w:rsid w:val="005F268D"/>
    <w:rsid w:val="005F4B42"/>
    <w:rsid w:val="005F6094"/>
    <w:rsid w:val="00612A70"/>
    <w:rsid w:val="006147CB"/>
    <w:rsid w:val="00614E4D"/>
    <w:rsid w:val="00620B38"/>
    <w:rsid w:val="006219B4"/>
    <w:rsid w:val="00623B8B"/>
    <w:rsid w:val="00636448"/>
    <w:rsid w:val="0064420A"/>
    <w:rsid w:val="00682B3F"/>
    <w:rsid w:val="00684E5B"/>
    <w:rsid w:val="00693A1D"/>
    <w:rsid w:val="006A7A96"/>
    <w:rsid w:val="006B6704"/>
    <w:rsid w:val="006C0334"/>
    <w:rsid w:val="006C3E84"/>
    <w:rsid w:val="006C5C17"/>
    <w:rsid w:val="006C612D"/>
    <w:rsid w:val="006D6DE3"/>
    <w:rsid w:val="006E0288"/>
    <w:rsid w:val="007103F5"/>
    <w:rsid w:val="00716402"/>
    <w:rsid w:val="00721C21"/>
    <w:rsid w:val="00725BCF"/>
    <w:rsid w:val="00733B79"/>
    <w:rsid w:val="00746A0F"/>
    <w:rsid w:val="00746C59"/>
    <w:rsid w:val="00747433"/>
    <w:rsid w:val="00756BD3"/>
    <w:rsid w:val="00762711"/>
    <w:rsid w:val="00763F45"/>
    <w:rsid w:val="007673C8"/>
    <w:rsid w:val="0077135C"/>
    <w:rsid w:val="007848F8"/>
    <w:rsid w:val="00793BCD"/>
    <w:rsid w:val="00795FFA"/>
    <w:rsid w:val="00796530"/>
    <w:rsid w:val="00796647"/>
    <w:rsid w:val="00796AF4"/>
    <w:rsid w:val="007A403E"/>
    <w:rsid w:val="007B1B5C"/>
    <w:rsid w:val="007C0EC5"/>
    <w:rsid w:val="007C2FD5"/>
    <w:rsid w:val="007D06F6"/>
    <w:rsid w:val="007D18E0"/>
    <w:rsid w:val="0080449A"/>
    <w:rsid w:val="008107B0"/>
    <w:rsid w:val="00811A17"/>
    <w:rsid w:val="00816A4C"/>
    <w:rsid w:val="0082053B"/>
    <w:rsid w:val="00821EFE"/>
    <w:rsid w:val="00825AD1"/>
    <w:rsid w:val="00830D3E"/>
    <w:rsid w:val="00843AB0"/>
    <w:rsid w:val="0085481C"/>
    <w:rsid w:val="00855423"/>
    <w:rsid w:val="00865F0A"/>
    <w:rsid w:val="008929EB"/>
    <w:rsid w:val="00895564"/>
    <w:rsid w:val="008A12D5"/>
    <w:rsid w:val="008A19B9"/>
    <w:rsid w:val="008A66D8"/>
    <w:rsid w:val="008B491F"/>
    <w:rsid w:val="008C3E36"/>
    <w:rsid w:val="008D37E4"/>
    <w:rsid w:val="008F1AB9"/>
    <w:rsid w:val="008F3319"/>
    <w:rsid w:val="009114CD"/>
    <w:rsid w:val="0092236B"/>
    <w:rsid w:val="00923069"/>
    <w:rsid w:val="009246A0"/>
    <w:rsid w:val="00927E22"/>
    <w:rsid w:val="0093425F"/>
    <w:rsid w:val="00937E3D"/>
    <w:rsid w:val="00944675"/>
    <w:rsid w:val="00956F95"/>
    <w:rsid w:val="00957666"/>
    <w:rsid w:val="0097002C"/>
    <w:rsid w:val="00971596"/>
    <w:rsid w:val="009716C1"/>
    <w:rsid w:val="00973579"/>
    <w:rsid w:val="0098278C"/>
    <w:rsid w:val="009A393D"/>
    <w:rsid w:val="009A3E65"/>
    <w:rsid w:val="009C0696"/>
    <w:rsid w:val="009C2D85"/>
    <w:rsid w:val="009C4925"/>
    <w:rsid w:val="009C501C"/>
    <w:rsid w:val="009D0A20"/>
    <w:rsid w:val="009D2A33"/>
    <w:rsid w:val="009D4406"/>
    <w:rsid w:val="009F3488"/>
    <w:rsid w:val="009F56AC"/>
    <w:rsid w:val="00A04DDF"/>
    <w:rsid w:val="00A11162"/>
    <w:rsid w:val="00A147A5"/>
    <w:rsid w:val="00A31D7E"/>
    <w:rsid w:val="00A34891"/>
    <w:rsid w:val="00A4722E"/>
    <w:rsid w:val="00A5757B"/>
    <w:rsid w:val="00A60112"/>
    <w:rsid w:val="00A614AA"/>
    <w:rsid w:val="00A6204E"/>
    <w:rsid w:val="00A64073"/>
    <w:rsid w:val="00A870B4"/>
    <w:rsid w:val="00AA210F"/>
    <w:rsid w:val="00AB600A"/>
    <w:rsid w:val="00AB7A37"/>
    <w:rsid w:val="00AC332C"/>
    <w:rsid w:val="00AC5609"/>
    <w:rsid w:val="00AD1C8A"/>
    <w:rsid w:val="00AD4F51"/>
    <w:rsid w:val="00AD5728"/>
    <w:rsid w:val="00AE1A30"/>
    <w:rsid w:val="00AE2FFA"/>
    <w:rsid w:val="00AE3EB6"/>
    <w:rsid w:val="00AE66AC"/>
    <w:rsid w:val="00AF636A"/>
    <w:rsid w:val="00B06B11"/>
    <w:rsid w:val="00B07A6D"/>
    <w:rsid w:val="00B07EA5"/>
    <w:rsid w:val="00B12084"/>
    <w:rsid w:val="00B17A6C"/>
    <w:rsid w:val="00B37C2B"/>
    <w:rsid w:val="00B44DD5"/>
    <w:rsid w:val="00B5657C"/>
    <w:rsid w:val="00B735A4"/>
    <w:rsid w:val="00B73E9D"/>
    <w:rsid w:val="00B939A0"/>
    <w:rsid w:val="00BA186E"/>
    <w:rsid w:val="00BA1B9D"/>
    <w:rsid w:val="00BB3B36"/>
    <w:rsid w:val="00BB69B9"/>
    <w:rsid w:val="00BB7C96"/>
    <w:rsid w:val="00BC75CF"/>
    <w:rsid w:val="00BD25EE"/>
    <w:rsid w:val="00BE7C81"/>
    <w:rsid w:val="00C05D20"/>
    <w:rsid w:val="00C24A96"/>
    <w:rsid w:val="00C334BC"/>
    <w:rsid w:val="00C401F0"/>
    <w:rsid w:val="00C40296"/>
    <w:rsid w:val="00C43B40"/>
    <w:rsid w:val="00C5620A"/>
    <w:rsid w:val="00C56BFF"/>
    <w:rsid w:val="00C717D0"/>
    <w:rsid w:val="00C7256A"/>
    <w:rsid w:val="00C7280C"/>
    <w:rsid w:val="00C742E2"/>
    <w:rsid w:val="00C7626D"/>
    <w:rsid w:val="00C82C9F"/>
    <w:rsid w:val="00C8623D"/>
    <w:rsid w:val="00C90490"/>
    <w:rsid w:val="00C93C66"/>
    <w:rsid w:val="00C947AD"/>
    <w:rsid w:val="00C95A05"/>
    <w:rsid w:val="00CA2A42"/>
    <w:rsid w:val="00CA4B4C"/>
    <w:rsid w:val="00CB0064"/>
    <w:rsid w:val="00CB73C4"/>
    <w:rsid w:val="00CC584C"/>
    <w:rsid w:val="00CD3CBD"/>
    <w:rsid w:val="00CD7E79"/>
    <w:rsid w:val="00CF5BA3"/>
    <w:rsid w:val="00D05A2B"/>
    <w:rsid w:val="00D06C50"/>
    <w:rsid w:val="00D1682C"/>
    <w:rsid w:val="00D3307D"/>
    <w:rsid w:val="00D423DD"/>
    <w:rsid w:val="00D43E07"/>
    <w:rsid w:val="00D470A5"/>
    <w:rsid w:val="00D6090C"/>
    <w:rsid w:val="00D67335"/>
    <w:rsid w:val="00D67B5B"/>
    <w:rsid w:val="00D70F41"/>
    <w:rsid w:val="00D8498B"/>
    <w:rsid w:val="00D90B81"/>
    <w:rsid w:val="00D9572B"/>
    <w:rsid w:val="00DA0B29"/>
    <w:rsid w:val="00DA1AF7"/>
    <w:rsid w:val="00DA3651"/>
    <w:rsid w:val="00DA7382"/>
    <w:rsid w:val="00DB0DD3"/>
    <w:rsid w:val="00DB502A"/>
    <w:rsid w:val="00DC0156"/>
    <w:rsid w:val="00DF22E5"/>
    <w:rsid w:val="00DF28BA"/>
    <w:rsid w:val="00E0026C"/>
    <w:rsid w:val="00E03493"/>
    <w:rsid w:val="00E04134"/>
    <w:rsid w:val="00E04C2D"/>
    <w:rsid w:val="00E15B7C"/>
    <w:rsid w:val="00E36DCD"/>
    <w:rsid w:val="00E53996"/>
    <w:rsid w:val="00E60EA5"/>
    <w:rsid w:val="00E72172"/>
    <w:rsid w:val="00E831F0"/>
    <w:rsid w:val="00E95A6F"/>
    <w:rsid w:val="00E961FB"/>
    <w:rsid w:val="00EA12D0"/>
    <w:rsid w:val="00EC1B92"/>
    <w:rsid w:val="00EC59A5"/>
    <w:rsid w:val="00EC5D48"/>
    <w:rsid w:val="00EC6C23"/>
    <w:rsid w:val="00ED2C2F"/>
    <w:rsid w:val="00ED3DA8"/>
    <w:rsid w:val="00EE3D3F"/>
    <w:rsid w:val="00EE54C7"/>
    <w:rsid w:val="00EE7596"/>
    <w:rsid w:val="00EF0BC7"/>
    <w:rsid w:val="00EF7673"/>
    <w:rsid w:val="00F00390"/>
    <w:rsid w:val="00F00F50"/>
    <w:rsid w:val="00F06EAE"/>
    <w:rsid w:val="00F200AC"/>
    <w:rsid w:val="00F2788E"/>
    <w:rsid w:val="00F31806"/>
    <w:rsid w:val="00F320EA"/>
    <w:rsid w:val="00F32B73"/>
    <w:rsid w:val="00F423EF"/>
    <w:rsid w:val="00F455C2"/>
    <w:rsid w:val="00F50005"/>
    <w:rsid w:val="00F5290A"/>
    <w:rsid w:val="00F67CDD"/>
    <w:rsid w:val="00F769BD"/>
    <w:rsid w:val="00F77F5E"/>
    <w:rsid w:val="00F8201C"/>
    <w:rsid w:val="00F82128"/>
    <w:rsid w:val="00F835A3"/>
    <w:rsid w:val="00F85CA1"/>
    <w:rsid w:val="00F90719"/>
    <w:rsid w:val="00F93472"/>
    <w:rsid w:val="00F94C18"/>
    <w:rsid w:val="00F96D12"/>
    <w:rsid w:val="00FA1437"/>
    <w:rsid w:val="00FA6CFE"/>
    <w:rsid w:val="00FB1540"/>
    <w:rsid w:val="00FB5CDD"/>
    <w:rsid w:val="00FC1355"/>
    <w:rsid w:val="00FC2D6E"/>
    <w:rsid w:val="00FD6D2D"/>
    <w:rsid w:val="00FE151D"/>
    <w:rsid w:val="00FE63FD"/>
    <w:rsid w:val="0404C732"/>
    <w:rsid w:val="04D77FF2"/>
    <w:rsid w:val="068C81A9"/>
    <w:rsid w:val="06B6FCC6"/>
    <w:rsid w:val="07A443D0"/>
    <w:rsid w:val="09F43D92"/>
    <w:rsid w:val="09F690F3"/>
    <w:rsid w:val="0D2FCF43"/>
    <w:rsid w:val="0D9219C1"/>
    <w:rsid w:val="0E9738D0"/>
    <w:rsid w:val="1062804D"/>
    <w:rsid w:val="116697EB"/>
    <w:rsid w:val="125F76DC"/>
    <w:rsid w:val="1429F3B2"/>
    <w:rsid w:val="16440CD7"/>
    <w:rsid w:val="17D98CB0"/>
    <w:rsid w:val="19D18B1B"/>
    <w:rsid w:val="1DDD9BA3"/>
    <w:rsid w:val="1DF0A667"/>
    <w:rsid w:val="1F46142A"/>
    <w:rsid w:val="1FC93AC6"/>
    <w:rsid w:val="25BA5DEC"/>
    <w:rsid w:val="26BCDCB5"/>
    <w:rsid w:val="2786FD3F"/>
    <w:rsid w:val="296D9602"/>
    <w:rsid w:val="2E5E4A07"/>
    <w:rsid w:val="2FA64E95"/>
    <w:rsid w:val="30AB064A"/>
    <w:rsid w:val="30CCD419"/>
    <w:rsid w:val="3238FAB8"/>
    <w:rsid w:val="3259239C"/>
    <w:rsid w:val="3321B756"/>
    <w:rsid w:val="34356B1C"/>
    <w:rsid w:val="362E7261"/>
    <w:rsid w:val="38254167"/>
    <w:rsid w:val="389CEFD2"/>
    <w:rsid w:val="3981519A"/>
    <w:rsid w:val="3C4AE174"/>
    <w:rsid w:val="3D7060F5"/>
    <w:rsid w:val="40CD53F9"/>
    <w:rsid w:val="40FCF148"/>
    <w:rsid w:val="410D21BB"/>
    <w:rsid w:val="41760685"/>
    <w:rsid w:val="42C2DCC8"/>
    <w:rsid w:val="47064E79"/>
    <w:rsid w:val="474A791A"/>
    <w:rsid w:val="4A706DDC"/>
    <w:rsid w:val="4AA57E9B"/>
    <w:rsid w:val="4E0B292D"/>
    <w:rsid w:val="51889A9A"/>
    <w:rsid w:val="52DB7C21"/>
    <w:rsid w:val="53FDB3C9"/>
    <w:rsid w:val="54EE3BB0"/>
    <w:rsid w:val="5B9491EE"/>
    <w:rsid w:val="5D012BAB"/>
    <w:rsid w:val="5DFC626E"/>
    <w:rsid w:val="5F5C5AF1"/>
    <w:rsid w:val="5FC6389E"/>
    <w:rsid w:val="607991C3"/>
    <w:rsid w:val="63A5C068"/>
    <w:rsid w:val="64395148"/>
    <w:rsid w:val="64EE7229"/>
    <w:rsid w:val="65663E89"/>
    <w:rsid w:val="66E02827"/>
    <w:rsid w:val="67FECDEC"/>
    <w:rsid w:val="69090A99"/>
    <w:rsid w:val="69A97BCE"/>
    <w:rsid w:val="69DA8BC5"/>
    <w:rsid w:val="6C447982"/>
    <w:rsid w:val="6D78D61E"/>
    <w:rsid w:val="6E28A850"/>
    <w:rsid w:val="72E1BEA6"/>
    <w:rsid w:val="7351556E"/>
    <w:rsid w:val="73EF7D18"/>
    <w:rsid w:val="753C5882"/>
    <w:rsid w:val="75698583"/>
    <w:rsid w:val="788705A8"/>
    <w:rsid w:val="7A8FF03E"/>
    <w:rsid w:val="7E21E4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47B0CF"/>
  <w15:chartTrackingRefBased/>
  <w15:docId w15:val="{0DB11786-EDBB-423D-87F8-32E4AAAD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4EC"/>
  </w:style>
  <w:style w:type="paragraph" w:styleId="Heading1">
    <w:name w:val="heading 1"/>
    <w:basedOn w:val="Normal"/>
    <w:next w:val="Normal"/>
    <w:link w:val="Heading1Char"/>
    <w:uiPriority w:val="9"/>
    <w:qFormat/>
    <w:rsid w:val="0039653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4"/>
    <w:unhideWhenUsed/>
    <w:qFormat/>
    <w:rsid w:val="004324EC"/>
    <w:pPr>
      <w:spacing w:after="0" w:line="240" w:lineRule="auto"/>
      <w:contextualSpacing/>
      <w:jc w:val="center"/>
      <w:outlineLvl w:val="1"/>
    </w:pPr>
    <w:rPr>
      <w:rFonts w:ascii="Times New Roman" w:hAnsi="Times New Roman" w:cs="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24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24EC"/>
  </w:style>
  <w:style w:type="paragraph" w:styleId="Footer">
    <w:name w:val="footer"/>
    <w:basedOn w:val="Normal"/>
    <w:link w:val="FooterChar"/>
    <w:uiPriority w:val="99"/>
    <w:unhideWhenUsed/>
    <w:rsid w:val="004324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24EC"/>
  </w:style>
  <w:style w:type="character" w:styleId="Heading2Char" w:customStyle="1">
    <w:name w:val="Heading 2 Char"/>
    <w:basedOn w:val="DefaultParagraphFont"/>
    <w:link w:val="Heading2"/>
    <w:uiPriority w:val="4"/>
    <w:rsid w:val="004324EC"/>
    <w:rPr>
      <w:rFonts w:ascii="Times New Roman" w:hAnsi="Times New Roman" w:cs="Times New Roman"/>
      <w:b/>
      <w:bCs/>
      <w:sz w:val="28"/>
      <w:szCs w:val="24"/>
    </w:rPr>
  </w:style>
  <w:style w:type="paragraph" w:styleId="ListParagraph">
    <w:name w:val="List Paragraph"/>
    <w:basedOn w:val="Normal"/>
    <w:link w:val="ListParagraphChar"/>
    <w:uiPriority w:val="34"/>
    <w:qFormat/>
    <w:rsid w:val="004324EC"/>
    <w:pPr>
      <w:spacing w:after="0" w:line="240" w:lineRule="auto"/>
      <w:ind w:left="720"/>
      <w:contextualSpacing/>
    </w:pPr>
    <w:rPr>
      <w:rFonts w:ascii="Calibri" w:hAnsi="Calibri" w:cs="Calibri"/>
    </w:rPr>
  </w:style>
  <w:style w:type="paragraph" w:styleId="FootnoteText">
    <w:name w:val="footnote text"/>
    <w:basedOn w:val="Normal"/>
    <w:link w:val="FootnoteTextChar"/>
    <w:uiPriority w:val="99"/>
    <w:unhideWhenUsed/>
    <w:rsid w:val="004324EC"/>
    <w:pPr>
      <w:spacing w:after="0" w:line="240" w:lineRule="auto"/>
    </w:pPr>
    <w:rPr>
      <w:rFonts w:ascii="Calibri" w:hAnsi="Calibri" w:cs="Calibri"/>
      <w:sz w:val="20"/>
      <w:szCs w:val="20"/>
    </w:rPr>
  </w:style>
  <w:style w:type="character" w:styleId="FootnoteTextChar" w:customStyle="1">
    <w:name w:val="Footnote Text Char"/>
    <w:basedOn w:val="DefaultParagraphFont"/>
    <w:link w:val="FootnoteText"/>
    <w:uiPriority w:val="99"/>
    <w:rsid w:val="004324EC"/>
    <w:rPr>
      <w:rFonts w:ascii="Calibri" w:hAnsi="Calibri" w:cs="Calibri"/>
      <w:sz w:val="20"/>
      <w:szCs w:val="20"/>
    </w:rPr>
  </w:style>
  <w:style w:type="character" w:styleId="FootnoteReference">
    <w:name w:val="footnote reference"/>
    <w:basedOn w:val="DefaultParagraphFont"/>
    <w:uiPriority w:val="99"/>
    <w:unhideWhenUsed/>
    <w:rsid w:val="004324EC"/>
    <w:rPr>
      <w:vertAlign w:val="superscript"/>
    </w:rPr>
  </w:style>
  <w:style w:type="paragraph" w:styleId="BodyTextIndent">
    <w:name w:val="Body Text Indent"/>
    <w:basedOn w:val="Normal"/>
    <w:link w:val="BodyTextIndentChar"/>
    <w:uiPriority w:val="99"/>
    <w:semiHidden/>
    <w:unhideWhenUsed/>
    <w:rsid w:val="004324EC"/>
    <w:pPr>
      <w:spacing w:after="120"/>
      <w:ind w:left="360"/>
    </w:pPr>
  </w:style>
  <w:style w:type="character" w:styleId="BodyTextIndentChar" w:customStyle="1">
    <w:name w:val="Body Text Indent Char"/>
    <w:basedOn w:val="DefaultParagraphFont"/>
    <w:link w:val="BodyTextIndent"/>
    <w:uiPriority w:val="99"/>
    <w:semiHidden/>
    <w:rsid w:val="004324EC"/>
  </w:style>
  <w:style w:type="paragraph" w:styleId="BodyTextFirstIndent2">
    <w:name w:val="Body Text First Indent 2"/>
    <w:basedOn w:val="BodyTextFirstIndent"/>
    <w:link w:val="BodyTextFirstIndent2Char"/>
    <w:rsid w:val="004324EC"/>
    <w:pPr>
      <w:spacing w:after="0" w:line="480" w:lineRule="auto"/>
      <w:ind w:firstLine="1440"/>
      <w:contextualSpacing/>
    </w:pPr>
    <w:rPr>
      <w:szCs w:val="24"/>
    </w:rPr>
  </w:style>
  <w:style w:type="character" w:styleId="BodyTextFirstIndent2Char" w:customStyle="1">
    <w:name w:val="Body Text First Indent 2 Char"/>
    <w:basedOn w:val="BodyTextIndentChar"/>
    <w:link w:val="BodyTextFirstIndent2"/>
    <w:rsid w:val="004324EC"/>
    <w:rPr>
      <w:szCs w:val="24"/>
    </w:rPr>
  </w:style>
  <w:style w:type="paragraph" w:styleId="BodyTextIndent2">
    <w:name w:val="Body Text Indent 2"/>
    <w:basedOn w:val="BodyTextIndent"/>
    <w:link w:val="BodyTextIndent2Char"/>
    <w:rsid w:val="004324EC"/>
    <w:pPr>
      <w:spacing w:after="0" w:line="480" w:lineRule="auto"/>
      <w:ind w:left="1440"/>
    </w:pPr>
    <w:rPr>
      <w:sz w:val="24"/>
      <w:szCs w:val="24"/>
    </w:rPr>
  </w:style>
  <w:style w:type="character" w:styleId="BodyTextIndent2Char" w:customStyle="1">
    <w:name w:val="Body Text Indent 2 Char"/>
    <w:basedOn w:val="DefaultParagraphFont"/>
    <w:link w:val="BodyTextIndent2"/>
    <w:rsid w:val="004324EC"/>
    <w:rPr>
      <w:sz w:val="24"/>
      <w:szCs w:val="24"/>
    </w:rPr>
  </w:style>
  <w:style w:type="character" w:styleId="Hyperlink">
    <w:name w:val="Hyperlink"/>
    <w:basedOn w:val="DefaultParagraphFont"/>
    <w:uiPriority w:val="99"/>
    <w:unhideWhenUsed/>
    <w:rsid w:val="004324EC"/>
    <w:rPr>
      <w:color w:val="0563C1" w:themeColor="hyperlink"/>
      <w:u w:val="single"/>
    </w:rPr>
  </w:style>
  <w:style w:type="character" w:styleId="CommentReference">
    <w:name w:val="annotation reference"/>
    <w:uiPriority w:val="99"/>
    <w:rsid w:val="004324EC"/>
    <w:rPr>
      <w:sz w:val="16"/>
      <w:szCs w:val="16"/>
    </w:rPr>
  </w:style>
  <w:style w:type="character" w:styleId="ListParagraphChar" w:customStyle="1">
    <w:name w:val="List Paragraph Char"/>
    <w:basedOn w:val="DefaultParagraphFont"/>
    <w:link w:val="ListParagraph"/>
    <w:uiPriority w:val="34"/>
    <w:rsid w:val="004324EC"/>
    <w:rPr>
      <w:rFonts w:ascii="Calibri" w:hAnsi="Calibri" w:cs="Calibri"/>
    </w:rPr>
  </w:style>
  <w:style w:type="paragraph" w:styleId="BodyText">
    <w:name w:val="Body Text"/>
    <w:basedOn w:val="Normal"/>
    <w:link w:val="BodyTextChar"/>
    <w:unhideWhenUsed/>
    <w:qFormat/>
    <w:rsid w:val="004324EC"/>
    <w:pPr>
      <w:spacing w:after="120"/>
    </w:pPr>
  </w:style>
  <w:style w:type="character" w:styleId="BodyTextChar" w:customStyle="1">
    <w:name w:val="Body Text Char"/>
    <w:basedOn w:val="DefaultParagraphFont"/>
    <w:link w:val="BodyText"/>
    <w:rsid w:val="004324EC"/>
  </w:style>
  <w:style w:type="paragraph" w:styleId="BodyTextFirstIndent">
    <w:name w:val="Body Text First Indent"/>
    <w:basedOn w:val="BodyText"/>
    <w:link w:val="BodyTextFirstIndentChar"/>
    <w:uiPriority w:val="99"/>
    <w:semiHidden/>
    <w:unhideWhenUsed/>
    <w:rsid w:val="004324EC"/>
    <w:pPr>
      <w:spacing w:after="160"/>
      <w:ind w:firstLine="360"/>
    </w:pPr>
  </w:style>
  <w:style w:type="character" w:styleId="BodyTextFirstIndentChar" w:customStyle="1">
    <w:name w:val="Body Text First Indent Char"/>
    <w:basedOn w:val="BodyTextChar"/>
    <w:link w:val="BodyTextFirstIndent"/>
    <w:uiPriority w:val="99"/>
    <w:semiHidden/>
    <w:rsid w:val="004324EC"/>
  </w:style>
  <w:style w:type="paragraph" w:styleId="Parties" w:customStyle="1">
    <w:name w:val="Parties"/>
    <w:basedOn w:val="Normal"/>
    <w:qFormat/>
    <w:rsid w:val="007673C8"/>
    <w:pPr>
      <w:numPr>
        <w:numId w:val="6"/>
      </w:numPr>
      <w:spacing w:after="0" w:line="240" w:lineRule="auto"/>
    </w:pPr>
    <w:rPr>
      <w:sz w:val="24"/>
      <w:szCs w:val="24"/>
    </w:rPr>
  </w:style>
  <w:style w:type="paragraph" w:styleId="Recitals" w:customStyle="1">
    <w:name w:val="Recitals"/>
    <w:basedOn w:val="Normal"/>
    <w:uiPriority w:val="1"/>
    <w:qFormat/>
    <w:rsid w:val="007673C8"/>
    <w:pPr>
      <w:numPr>
        <w:numId w:val="7"/>
      </w:numPr>
      <w:spacing w:after="0" w:line="240" w:lineRule="auto"/>
    </w:pPr>
    <w:rPr>
      <w:sz w:val="24"/>
      <w:szCs w:val="24"/>
    </w:rPr>
  </w:style>
  <w:style w:type="table" w:styleId="TableGrid">
    <w:name w:val="Table Grid"/>
    <w:basedOn w:val="TableNormal"/>
    <w:uiPriority w:val="59"/>
    <w:rsid w:val="007673C8"/>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06C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C50"/>
    <w:rPr>
      <w:rFonts w:ascii="Segoe UI" w:hAnsi="Segoe UI" w:cs="Segoe UI"/>
      <w:sz w:val="18"/>
      <w:szCs w:val="18"/>
    </w:rPr>
  </w:style>
  <w:style w:type="paragraph" w:styleId="Default" w:customStyle="1">
    <w:name w:val="Default"/>
    <w:basedOn w:val="Normal"/>
    <w:rsid w:val="753C5882"/>
    <w:rPr>
      <w:rFonts w:ascii="Arial" w:hAnsi="Arial" w:eastAsia="MS Mincho" w:cs="Arial"/>
      <w:color w:val="000000" w:themeColor="text1"/>
      <w:sz w:val="24"/>
      <w:szCs w:val="24"/>
    </w:rPr>
  </w:style>
  <w:style w:type="character" w:styleId="Strong">
    <w:name w:val="Strong"/>
    <w:basedOn w:val="DefaultParagraphFont"/>
    <w:uiPriority w:val="22"/>
    <w:qFormat/>
    <w:rsid w:val="00C947AD"/>
    <w:rPr>
      <w:b/>
      <w:bCs/>
    </w:rPr>
  </w:style>
  <w:style w:type="numbering" w:styleId="CovingtonHeadings1" w:customStyle="1">
    <w:name w:val="Covington Headings1"/>
    <w:uiPriority w:val="99"/>
    <w:rsid w:val="00186DAF"/>
    <w:pPr>
      <w:numPr>
        <w:numId w:val="17"/>
      </w:numPr>
    </w:pPr>
  </w:style>
  <w:style w:type="character" w:styleId="PlaceholderText">
    <w:name w:val="Placeholder Text"/>
    <w:basedOn w:val="DefaultParagraphFont"/>
    <w:uiPriority w:val="99"/>
    <w:semiHidden/>
    <w:rsid w:val="00EE3D3F"/>
    <w:rPr>
      <w:color w:val="808080"/>
    </w:rPr>
  </w:style>
  <w:style w:type="character" w:styleId="Heading1Char" w:customStyle="1">
    <w:name w:val="Heading 1 Char"/>
    <w:basedOn w:val="DefaultParagraphFont"/>
    <w:link w:val="Heading1"/>
    <w:uiPriority w:val="9"/>
    <w:rsid w:val="0039653C"/>
    <w:rPr>
      <w:rFonts w:asciiTheme="majorHAnsi" w:hAnsiTheme="majorHAnsi" w:eastAsiaTheme="majorEastAsia" w:cstheme="majorBidi"/>
      <w:color w:val="2F5496" w:themeColor="accent1" w:themeShade="BF"/>
      <w:sz w:val="32"/>
      <w:szCs w:val="32"/>
    </w:rPr>
  </w:style>
  <w:style w:type="table" w:styleId="TableGrid0" w:customStyle="1">
    <w:name w:val="TableGrid"/>
    <w:rsid w:val="0039653C"/>
    <w:pPr>
      <w:spacing w:after="0" w:line="240" w:lineRule="auto"/>
    </w:pPr>
    <w:rPr>
      <w:rFonts w:eastAsiaTheme="minorEastAsia"/>
    </w:rPr>
    <w:tblPr>
      <w:tblCellMar>
        <w:top w:w="0" w:type="dxa"/>
        <w:left w:w="0" w:type="dxa"/>
        <w:bottom w:w="0" w:type="dxa"/>
        <w:right w:w="0" w:type="dxa"/>
      </w:tblCellMar>
    </w:tblPr>
  </w:style>
  <w:style w:type="character" w:styleId="UnresolvedMention1" w:customStyle="1">
    <w:name w:val="Unresolved Mention1"/>
    <w:basedOn w:val="DefaultParagraphFont"/>
    <w:uiPriority w:val="99"/>
    <w:semiHidden/>
    <w:unhideWhenUsed/>
    <w:rsid w:val="0097002C"/>
    <w:rPr>
      <w:color w:val="605E5C"/>
      <w:shd w:val="clear" w:color="auto" w:fill="E1DFDD"/>
    </w:rPr>
  </w:style>
  <w:style w:type="paragraph" w:styleId="CommentText">
    <w:name w:val="annotation text"/>
    <w:basedOn w:val="Normal"/>
    <w:link w:val="CommentTextChar"/>
    <w:uiPriority w:val="99"/>
    <w:semiHidden/>
    <w:unhideWhenUsed/>
    <w:rsid w:val="00973579"/>
    <w:pPr>
      <w:spacing w:line="240" w:lineRule="auto"/>
    </w:pPr>
    <w:rPr>
      <w:sz w:val="20"/>
      <w:szCs w:val="20"/>
    </w:rPr>
  </w:style>
  <w:style w:type="character" w:styleId="CommentTextChar" w:customStyle="1">
    <w:name w:val="Comment Text Char"/>
    <w:basedOn w:val="DefaultParagraphFont"/>
    <w:link w:val="CommentText"/>
    <w:uiPriority w:val="99"/>
    <w:semiHidden/>
    <w:rsid w:val="00973579"/>
    <w:rPr>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styleId="CommentSubjectChar" w:customStyle="1">
    <w:name w:val="Comment Subject Char"/>
    <w:basedOn w:val="CommentTextChar"/>
    <w:link w:val="CommentSubject"/>
    <w:uiPriority w:val="99"/>
    <w:semiHidden/>
    <w:rsid w:val="00973579"/>
    <w:rPr>
      <w:b/>
      <w:bCs/>
      <w:sz w:val="20"/>
      <w:szCs w:val="20"/>
    </w:rPr>
  </w:style>
  <w:style w:type="character" w:styleId="Emphasis">
    <w:name w:val="Emphasis"/>
    <w:basedOn w:val="DefaultParagraphFont"/>
    <w:uiPriority w:val="20"/>
    <w:qFormat/>
    <w:rsid w:val="00EC6C23"/>
    <w:rPr>
      <w:i/>
      <w:iCs/>
    </w:rPr>
  </w:style>
  <w:style w:type="paragraph" w:styleId="NormalWeb">
    <w:name w:val="Normal (Web)"/>
    <w:basedOn w:val="Normal"/>
    <w:uiPriority w:val="99"/>
    <w:unhideWhenUsed/>
    <w:rsid w:val="00154E3A"/>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F42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2407">
      <w:bodyDiv w:val="1"/>
      <w:marLeft w:val="0"/>
      <w:marRight w:val="0"/>
      <w:marTop w:val="0"/>
      <w:marBottom w:val="0"/>
      <w:divBdr>
        <w:top w:val="none" w:sz="0" w:space="0" w:color="auto"/>
        <w:left w:val="none" w:sz="0" w:space="0" w:color="auto"/>
        <w:bottom w:val="none" w:sz="0" w:space="0" w:color="auto"/>
        <w:right w:val="none" w:sz="0" w:space="0" w:color="auto"/>
      </w:divBdr>
    </w:div>
    <w:div w:id="211963724">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
    <w:div w:id="558713537">
      <w:bodyDiv w:val="1"/>
      <w:marLeft w:val="0"/>
      <w:marRight w:val="0"/>
      <w:marTop w:val="0"/>
      <w:marBottom w:val="0"/>
      <w:divBdr>
        <w:top w:val="none" w:sz="0" w:space="0" w:color="auto"/>
        <w:left w:val="none" w:sz="0" w:space="0" w:color="auto"/>
        <w:bottom w:val="none" w:sz="0" w:space="0" w:color="auto"/>
        <w:right w:val="none" w:sz="0" w:space="0" w:color="auto"/>
      </w:divBdr>
    </w:div>
    <w:div w:id="670060314">
      <w:bodyDiv w:val="1"/>
      <w:marLeft w:val="0"/>
      <w:marRight w:val="0"/>
      <w:marTop w:val="0"/>
      <w:marBottom w:val="0"/>
      <w:divBdr>
        <w:top w:val="none" w:sz="0" w:space="0" w:color="auto"/>
        <w:left w:val="none" w:sz="0" w:space="0" w:color="auto"/>
        <w:bottom w:val="none" w:sz="0" w:space="0" w:color="auto"/>
        <w:right w:val="none" w:sz="0" w:space="0" w:color="auto"/>
      </w:divBdr>
    </w:div>
    <w:div w:id="799305237">
      <w:bodyDiv w:val="1"/>
      <w:marLeft w:val="0"/>
      <w:marRight w:val="0"/>
      <w:marTop w:val="0"/>
      <w:marBottom w:val="0"/>
      <w:divBdr>
        <w:top w:val="none" w:sz="0" w:space="0" w:color="auto"/>
        <w:left w:val="none" w:sz="0" w:space="0" w:color="auto"/>
        <w:bottom w:val="none" w:sz="0" w:space="0" w:color="auto"/>
        <w:right w:val="none" w:sz="0" w:space="0" w:color="auto"/>
      </w:divBdr>
    </w:div>
    <w:div w:id="960186802">
      <w:bodyDiv w:val="1"/>
      <w:marLeft w:val="0"/>
      <w:marRight w:val="0"/>
      <w:marTop w:val="0"/>
      <w:marBottom w:val="0"/>
      <w:divBdr>
        <w:top w:val="none" w:sz="0" w:space="0" w:color="auto"/>
        <w:left w:val="none" w:sz="0" w:space="0" w:color="auto"/>
        <w:bottom w:val="none" w:sz="0" w:space="0" w:color="auto"/>
        <w:right w:val="none" w:sz="0" w:space="0" w:color="auto"/>
      </w:divBdr>
    </w:div>
    <w:div w:id="1873952723">
      <w:bodyDiv w:val="1"/>
      <w:marLeft w:val="0"/>
      <w:marRight w:val="0"/>
      <w:marTop w:val="0"/>
      <w:marBottom w:val="0"/>
      <w:divBdr>
        <w:top w:val="none" w:sz="0" w:space="0" w:color="auto"/>
        <w:left w:val="none" w:sz="0" w:space="0" w:color="auto"/>
        <w:bottom w:val="none" w:sz="0" w:space="0" w:color="auto"/>
        <w:right w:val="none" w:sz="0" w:space="0" w:color="auto"/>
      </w:divBdr>
    </w:div>
    <w:div w:id="21055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30" /><Relationship Type="http://schemas.openxmlformats.org/officeDocument/2006/relationships/hyperlink" Target="https://www.msdprivacy.com/privacyterms/" TargetMode="External" Id="Rca23099794734225" /><Relationship Type="http://schemas.openxmlformats.org/officeDocument/2006/relationships/hyperlink" Target="mailto:privacy_updates@msd.com" TargetMode="External" Id="R1573f4719ebc4dd6" /><Relationship Type="http://schemas.openxmlformats.org/officeDocument/2006/relationships/hyperlink" Target="mailto:msd_privacy_office@msd.com" TargetMode="External" Id="R4cc779de3bcc40b9" /><Relationship Type="http://schemas.openxmlformats.org/officeDocument/2006/relationships/hyperlink" Target="http://www.cnil.fr/" TargetMode="External" Id="R4354f2d06a9e4401" /><Relationship Type="http://schemas.openxmlformats.org/officeDocument/2006/relationships/hyperlink" Target="mailto:globalopscnt@merck.com" TargetMode="External" Id="R9dbe28839d1b42de" /><Relationship Type="http://schemas.openxmlformats.org/officeDocument/2006/relationships/hyperlink" Target="http://www.cisecurity.org/" TargetMode="External" Id="R8acaff60393e40a8" /><Relationship Type="http://schemas.openxmlformats.org/officeDocument/2006/relationships/hyperlink" Target="http://www.pcisecuritystandards.org/" TargetMode="External" Id="Rba1b3cbc7e724a97" /><Relationship Type="http://schemas.openxmlformats.org/officeDocument/2006/relationships/hyperlink" Target="http://csrc.nist.gov/" TargetMode="External" Id="R5459c68190d34214" /><Relationship Type="http://schemas.openxmlformats.org/officeDocument/2006/relationships/hyperlink" Target="http://csrc.nist.gov/" TargetMode="External" Id="R0c6d3c63c6464298" /><Relationship Type="http://schemas.openxmlformats.org/officeDocument/2006/relationships/hyperlink" Target="http://www.iso27001security.com/" TargetMode="External" Id="R8783b697616b4911" /><Relationship Type="http://schemas.openxmlformats.org/officeDocument/2006/relationships/hyperlink" Target="http://www.oasis-open.org/" TargetMode="External" Id="Rc4c12c2c31c0423f" /><Relationship Type="http://schemas.openxmlformats.org/officeDocument/2006/relationships/hyperlink" Target="http://www.owasp.org/" TargetMode="External" Id="R5d65910a07d94e78" /><Relationship Type="http://schemas.openxmlformats.org/officeDocument/2006/relationships/hyperlink" Target="http://cwe.mitre.org/" TargetMode="External" Id="Rc093eda98f504a1d" /><Relationship Type="http://schemas.openxmlformats.org/officeDocument/2006/relationships/hyperlink" Target="http://cwe.mitre.org/top25/" TargetMode="External" Id="R886c8e0a6f9c447f" /><Relationship Type="http://schemas.openxmlformats.org/officeDocument/2006/relationships/hyperlink" Target="http://www.sans.org/" TargetMode="External" Id="R4032d21da1eb4ea8" /><Relationship Type="http://schemas.openxmlformats.org/officeDocument/2006/relationships/hyperlink" Target="http://www.sans.org/top25-programming-errors/" TargetMode="External" Id="R861afce4d95c42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07eef9-58af-45a0-9428-d5ca81f1c261">
      <UserInfo>
        <DisplayName>Minter, Lynne B.</DisplayName>
        <AccountId>844</AccountId>
        <AccountType/>
      </UserInfo>
      <UserInfo>
        <DisplayName>Fisher, Daniel</DisplayName>
        <AccountId>2074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F79DDD3432A47B2F016577A028DA2" ma:contentTypeVersion="10" ma:contentTypeDescription="Create a new document." ma:contentTypeScope="" ma:versionID="ddcb2ab960379bd3da1d5d7020440576">
  <xsd:schema xmlns:xsd="http://www.w3.org/2001/XMLSchema" xmlns:xs="http://www.w3.org/2001/XMLSchema" xmlns:p="http://schemas.microsoft.com/office/2006/metadata/properties" xmlns:ns1="http://schemas.microsoft.com/sharepoint/v3" xmlns:ns2="184558f8-af87-4263-93aa-f50ede0629c7" xmlns:ns3="b707eef9-58af-45a0-9428-d5ca81f1c261" targetNamespace="http://schemas.microsoft.com/office/2006/metadata/properties" ma:root="true" ma:fieldsID="e5b58d6fc0ccfa12e542803caa884344" ns1:_="" ns2:_="" ns3:_="">
    <xsd:import namespace="http://schemas.microsoft.com/sharepoint/v3"/>
    <xsd:import namespace="184558f8-af87-4263-93aa-f50ede0629c7"/>
    <xsd:import namespace="b707eef9-58af-45a0-9428-d5ca81f1c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558f8-af87-4263-93aa-f50ede062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eef9-58af-45a0-9428-d5ca81f1c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 D O C U M E N T S ! 1 3 5 8 6 8 8 2 8 . 1 < / d o c u m e n t i d >  
     < s e n d e r i d > A H E M O N D < / s e n d e r i d >  
     < s e n d e r e m a i l > A H E M O N D @ B L G . C O M < / s e n d e r e m a i l >  
     < l a s t m o d i f i e d > 2 0 2 3 - 0 3 - 3 1 T 1 2 : 2 5 : 0 0 . 0 0 0 0 0 0 0 - 0 4 : 0 0 < / l a s t m o d i f i e d >  
     < d a t a b a s e > D O C U M E N T S < / d a t a b a s e >  
 < / 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Props1.xml><?xml version="1.0" encoding="utf-8"?>
<ds:datastoreItem xmlns:ds="http://schemas.openxmlformats.org/officeDocument/2006/customXml" ds:itemID="{50B044FA-EBA4-4A68-B43E-0F66DE590594}">
  <ds:schemaRefs>
    <ds:schemaRef ds:uri="http://schemas.microsoft.com/sharepoint/v3/contenttype/forms"/>
  </ds:schemaRefs>
</ds:datastoreItem>
</file>

<file path=customXml/itemProps2.xml><?xml version="1.0" encoding="utf-8"?>
<ds:datastoreItem xmlns:ds="http://schemas.openxmlformats.org/officeDocument/2006/customXml" ds:itemID="{395F0D5D-0A52-4617-9628-352434E12EF8}">
  <ds:schemaRefs>
    <ds:schemaRef ds:uri="http://schemas.microsoft.com/office/2006/metadata/properties"/>
    <ds:schemaRef ds:uri="http://schemas.microsoft.com/office/infopath/2007/PartnerControls"/>
    <ds:schemaRef ds:uri="b707eef9-58af-45a0-9428-d5ca81f1c261"/>
  </ds:schemaRefs>
</ds:datastoreItem>
</file>

<file path=customXml/itemProps3.xml><?xml version="1.0" encoding="utf-8"?>
<ds:datastoreItem xmlns:ds="http://schemas.openxmlformats.org/officeDocument/2006/customXml" ds:itemID="{D952EF00-CFF0-4248-B480-9C40390FB41C}"/>
</file>

<file path=customXml/itemProps4.xml><?xml version="1.0" encoding="utf-8"?>
<ds:datastoreItem xmlns:ds="http://schemas.openxmlformats.org/officeDocument/2006/customXml" ds:itemID="{CF73D15E-92D6-413F-B0E4-6FFC18619BAE}">
  <ds:schemaRefs>
    <ds:schemaRef ds:uri="http://www.imanage.com/work/xmlschema"/>
  </ds:schemaRefs>
</ds:datastoreItem>
</file>

<file path=customXml/itemProps5.xml><?xml version="1.0" encoding="utf-8"?>
<ds:datastoreItem xmlns:ds="http://schemas.openxmlformats.org/officeDocument/2006/customXml" ds:itemID="{5953D5F7-598E-4AD4-BA12-E9D463352406}">
  <ds:schemaRefs>
    <ds:schemaRef ds:uri="http://www.w3.org/2001/XMLSchema"/>
    <ds:schemaRef ds:uri="http://www.boldonjames.com/2008/01/sie/internal/label"/>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Nevada Heft</dc:creator>
  <cp:keywords/>
  <dc:description/>
  <cp:lastModifiedBy>Heft, Nevada</cp:lastModifiedBy>
  <cp:revision>11</cp:revision>
  <cp:lastPrinted>2023-09-12T07:46:00Z</cp:lastPrinted>
  <dcterms:created xsi:type="dcterms:W3CDTF">2023-10-30T22:40:00Z</dcterms:created>
  <dcterms:modified xsi:type="dcterms:W3CDTF">2024-11-08T15:32:54Z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3f625319-e15b-484f-8840-90ba3e9d783b</vt:lpwstr>
  </property>
  <property fmtid="{D5CDD505-2E9C-101B-9397-08002B2CF9AE}" pid="3" name="bjSaver">
    <vt:lpwstr>5zJtdvjKoNXD7d/6taj6fq+SKuJO9z+D</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uid="id_classification_eusecret" value="" /&gt;&lt;element uid="cefbaa69-3bfa-4b56-8d22-6839cb7b06d0" value="" /&gt;&lt;/sisl&gt;</vt:lpwstr>
  </property>
  <property fmtid="{D5CDD505-2E9C-101B-9397-08002B2CF9AE}" pid="6" name="bjDocumentSecurityLabel">
    <vt:lpwstr>Confidential</vt:lpwstr>
  </property>
  <property fmtid="{D5CDD505-2E9C-101B-9397-08002B2CF9AE}" pid="7" name="MerckMetadataExchange">
    <vt:lpwstr>!$MRK@Confidential-Footer-Left</vt:lpwstr>
  </property>
  <property fmtid="{D5CDD505-2E9C-101B-9397-08002B2CF9AE}" pid="8" name="ContentTypeId">
    <vt:lpwstr>0x010100D5FF79DDD3432A47B2F016577A028DA2</vt:lpwstr>
  </property>
  <property fmtid="{D5CDD505-2E9C-101B-9397-08002B2CF9AE}" pid="9" name="iManageFooter">
    <vt:lpwstr>#135859236v1&lt;DOCUMENTS&gt; - Joint Controllers 11.30.2022</vt:lpwstr>
  </property>
  <property fmtid="{D5CDD505-2E9C-101B-9397-08002B2CF9AE}" pid="10" name="_AdHocReviewCycleID">
    <vt:i4>1430316895</vt:i4>
  </property>
  <property fmtid="{D5CDD505-2E9C-101B-9397-08002B2CF9AE}" pid="11" name="_NewReviewCycle">
    <vt:lpwstr/>
  </property>
  <property fmtid="{D5CDD505-2E9C-101B-9397-08002B2CF9AE}" pid="12" name="_EmailSubject">
    <vt:lpwstr>[Confidential] Privacy Contract Language (New online approach) - Legal Review for Portuguese translation</vt:lpwstr>
  </property>
  <property fmtid="{D5CDD505-2E9C-101B-9397-08002B2CF9AE}" pid="13" name="_AuthorEmail">
    <vt:lpwstr>danny.steven.rueda@merck.com</vt:lpwstr>
  </property>
  <property fmtid="{D5CDD505-2E9C-101B-9397-08002B2CF9AE}" pid="14" name="_AuthorEmailDisplayName">
    <vt:lpwstr>Rueda, Danny</vt:lpwstr>
  </property>
  <property fmtid="{D5CDD505-2E9C-101B-9397-08002B2CF9AE}" pid="15" name="_PreviousAdHocReviewCycleID">
    <vt:i4>1020054366</vt:i4>
  </property>
  <property fmtid="{D5CDD505-2E9C-101B-9397-08002B2CF9AE}" pid="16" name="MSIP_Label_927fd646-07cb-4c4e-a107-4e4d6b30ba1b_Enabled">
    <vt:lpwstr>true</vt:lpwstr>
  </property>
  <property fmtid="{D5CDD505-2E9C-101B-9397-08002B2CF9AE}" pid="17" name="MSIP_Label_927fd646-07cb-4c4e-a107-4e4d6b30ba1b_SetDate">
    <vt:lpwstr>2023-10-29T21:35:53Z</vt:lpwstr>
  </property>
  <property fmtid="{D5CDD505-2E9C-101B-9397-08002B2CF9AE}" pid="18" name="MSIP_Label_927fd646-07cb-4c4e-a107-4e4d6b30ba1b_Method">
    <vt:lpwstr>Privileged</vt:lpwstr>
  </property>
  <property fmtid="{D5CDD505-2E9C-101B-9397-08002B2CF9AE}" pid="19" name="MSIP_Label_927fd646-07cb-4c4e-a107-4e4d6b30ba1b_Name">
    <vt:lpwstr>927fd646-07cb-4c4e-a107-4e4d6b30ba1b</vt:lpwstr>
  </property>
  <property fmtid="{D5CDD505-2E9C-101B-9397-08002B2CF9AE}" pid="20" name="MSIP_Label_927fd646-07cb-4c4e-a107-4e4d6b30ba1b_SiteId">
    <vt:lpwstr>a00de4ec-48a8-43a6-be74-e31274e2060d</vt:lpwstr>
  </property>
  <property fmtid="{D5CDD505-2E9C-101B-9397-08002B2CF9AE}" pid="21" name="MSIP_Label_927fd646-07cb-4c4e-a107-4e4d6b30ba1b_ActionId">
    <vt:lpwstr>9ee7c164-c5e1-4336-817f-ed4f8a2e8ade</vt:lpwstr>
  </property>
  <property fmtid="{D5CDD505-2E9C-101B-9397-08002B2CF9AE}" pid="22" name="MSIP_Label_927fd646-07cb-4c4e-a107-4e4d6b30ba1b_ContentBits">
    <vt:lpwstr>1</vt:lpwstr>
  </property>
  <property fmtid="{D5CDD505-2E9C-101B-9397-08002B2CF9AE}" pid="23" name="MerckAIPLabel">
    <vt:lpwstr>Proprietary</vt:lpwstr>
  </property>
  <property fmtid="{D5CDD505-2E9C-101B-9397-08002B2CF9AE}" pid="24" name="MerckAIPDataExchange">
    <vt:lpwstr>!MRKMIP@Proprietary</vt:lpwstr>
  </property>
  <property fmtid="{D5CDD505-2E9C-101B-9397-08002B2CF9AE}" pid="25" name="_ReviewingToolsShownOnce">
    <vt:lpwstr/>
  </property>
</Properties>
</file>