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4823" w:rsidR="00186DAF" w:rsidP="2D57AE67" w:rsidRDefault="00796530" w14:paraId="2F46443C" w14:textId="7CE152AF">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2D57AE67" w:rsidR="00796530">
        <w:rPr>
          <w:rFonts w:ascii="Times New Roman" w:hAnsi="Times New Roman" w:eastAsia="Times New Roman" w:cs="Times New Roman"/>
          <w:b w:val="1"/>
          <w:bCs w:val="1"/>
          <w:sz w:val="22"/>
          <w:szCs w:val="22"/>
        </w:rPr>
        <w:t>ADDENDUM SUR LE PARTAGE DES DONNÉES (DONNÉES DU FOURNISSEUR)</w:t>
      </w:r>
    </w:p>
    <w:p w:rsidRPr="00924823" w:rsidR="001C233D" w:rsidP="2D57AE67" w:rsidRDefault="008D1AF7" w14:paraId="3E597365" w14:textId="48B36E40">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2D57AE67" w:rsidR="008D1AF7">
        <w:rPr>
          <w:rFonts w:ascii="Times New Roman" w:hAnsi="Times New Roman" w:eastAsia="Times New Roman" w:cs="Times New Roman"/>
          <w:b w:val="1"/>
          <w:bCs w:val="1"/>
          <w:sz w:val="22"/>
          <w:szCs w:val="22"/>
        </w:rPr>
        <w:t>Date de révision : 12 mars 2024</w:t>
      </w:r>
      <w:r w:rsidRPr="2D57AE67" w:rsidR="001C233D">
        <w:rPr>
          <w:rFonts w:ascii="Times New Roman" w:hAnsi="Times New Roman" w:eastAsia="Times New Roman" w:cs="Times New Roman"/>
          <w:b w:val="1"/>
          <w:bCs w:val="1"/>
          <w:sz w:val="22"/>
          <w:szCs w:val="22"/>
        </w:rPr>
        <w:t xml:space="preserve"> </w:t>
      </w:r>
    </w:p>
    <w:p w:rsidRPr="00924823" w:rsidR="00161E13" w:rsidP="2D57AE67" w:rsidRDefault="00161E13" w14:paraId="1D8654A0" w14:textId="24033EB8">
      <w:pPr>
        <w:pStyle w:val="BodyText"/>
        <w:spacing w:before="192" w:beforeLines="80" w:after="192" w:afterLines="80"/>
        <w:rPr>
          <w:rFonts w:ascii="Times New Roman" w:hAnsi="Times New Roman" w:eastAsia="Times New Roman" w:cs="Times New Roman"/>
          <w:sz w:val="22"/>
          <w:szCs w:val="22"/>
        </w:rPr>
      </w:pPr>
      <w:r w:rsidRPr="2D57AE67" w:rsidR="00161E13">
        <w:rPr>
          <w:rFonts w:ascii="Times New Roman" w:hAnsi="Times New Roman" w:eastAsia="Times New Roman" w:cs="Times New Roman"/>
          <w:sz w:val="22"/>
          <w:szCs w:val="22"/>
        </w:rPr>
        <w:t xml:space="preserve">Aux fins du présent addendum sur le partage des données (« Data </w:t>
      </w:r>
      <w:r w:rsidRPr="2D57AE67" w:rsidR="00161E13">
        <w:rPr>
          <w:rFonts w:ascii="Times New Roman" w:hAnsi="Times New Roman" w:eastAsia="Times New Roman" w:cs="Times New Roman"/>
          <w:sz w:val="22"/>
          <w:szCs w:val="22"/>
        </w:rPr>
        <w:t>Processing</w:t>
      </w:r>
      <w:r w:rsidRPr="2D57AE67" w:rsidR="00161E13">
        <w:rPr>
          <w:rFonts w:ascii="Times New Roman" w:hAnsi="Times New Roman" w:eastAsia="Times New Roman" w:cs="Times New Roman"/>
          <w:sz w:val="22"/>
          <w:szCs w:val="22"/>
        </w:rPr>
        <w:t xml:space="preserve"> Addendum », « DSA »), l'entité ou la société affiliée de Merck Sharp et </w:t>
      </w:r>
      <w:r w:rsidRPr="2D57AE67" w:rsidR="00161E13">
        <w:rPr>
          <w:rFonts w:ascii="Times New Roman" w:hAnsi="Times New Roman" w:eastAsia="Times New Roman" w:cs="Times New Roman"/>
          <w:sz w:val="22"/>
          <w:szCs w:val="22"/>
        </w:rPr>
        <w:t>Dohme</w:t>
      </w:r>
      <w:r w:rsidRPr="2D57AE67" w:rsidR="00161E13">
        <w:rPr>
          <w:rFonts w:ascii="Times New Roman" w:hAnsi="Times New Roman" w:eastAsia="Times New Roman" w:cs="Times New Roman"/>
          <w:sz w:val="22"/>
          <w:szCs w:val="22"/>
        </w:rPr>
        <w:t xml:space="preserve"> LLC qui exécute le contrat ou toute autre forme d'accord faisant référence au présent DSA (l</w:t>
      </w:r>
      <w:r w:rsidRPr="2D57AE67" w:rsidR="00161E13">
        <w:rPr>
          <w:rFonts w:ascii="Times New Roman" w:hAnsi="Times New Roman" w:eastAsia="Times New Roman" w:cs="Times New Roman"/>
          <w:sz w:val="22"/>
          <w:szCs w:val="22"/>
        </w:rPr>
        <w:t>'«</w:t>
      </w:r>
      <w:r w:rsidRPr="2D57AE67" w:rsidR="00161E13">
        <w:rPr>
          <w:rFonts w:ascii="Times New Roman" w:hAnsi="Times New Roman" w:eastAsia="Times New Roman" w:cs="Times New Roman"/>
          <w:sz w:val="22"/>
          <w:szCs w:val="22"/>
        </w:rPr>
        <w:t> Accord ») sera désignée par le terme « Société » et toutes les autres parties à cet Accord seront collectivement désignées par le terme « Fournisseur ». La Société et le Fournisseur sont chacun une « Partie » et ensemble les « Parties ».</w:t>
      </w:r>
    </w:p>
    <w:p w:rsidRPr="00924823" w:rsidR="00186DAF" w:rsidP="2D57AE67"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2D57AE67" w:rsidR="00186DAF">
        <w:rPr>
          <w:rFonts w:ascii="Times New Roman" w:hAnsi="Times New Roman" w:eastAsia="Times New Roman" w:cs="Times New Roman"/>
          <w:sz w:val="22"/>
          <w:szCs w:val="22"/>
          <w:u w:val="single"/>
        </w:rPr>
        <w:t>Contexte</w:t>
      </w:r>
    </w:p>
    <w:p w:rsidRPr="00924823" w:rsidR="00DE3E53" w:rsidP="2D57AE67" w:rsidRDefault="00DE3E53" w14:paraId="49B6E203" w14:textId="6CC18426">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2D57AE67" w:rsidR="00DE3E53">
        <w:rPr>
          <w:rFonts w:ascii="Times New Roman" w:hAnsi="Times New Roman" w:eastAsia="Times New Roman" w:cs="Times New Roman"/>
          <w:sz w:val="22"/>
          <w:szCs w:val="22"/>
        </w:rPr>
        <w:t>Les Parties ont conclu cet Accord et peuvent parallèlement conclure un ou plusieurs bons de commande ou ordres de tâches, accords de projet, annexes au plan de projet, énoncés de travail, ordres de travail ou autres conditions de service (chacun étant un « Énoncé de tâche »), régissant les services envisagés dans l'Accord (l</w:t>
      </w:r>
      <w:r w:rsidRPr="2D57AE67" w:rsidR="00DE3E53">
        <w:rPr>
          <w:rFonts w:ascii="Times New Roman" w:hAnsi="Times New Roman" w:eastAsia="Times New Roman" w:cs="Times New Roman"/>
          <w:sz w:val="22"/>
          <w:szCs w:val="22"/>
        </w:rPr>
        <w:t>'«</w:t>
      </w:r>
      <w:r w:rsidRPr="2D57AE67" w:rsidR="00DE3E53">
        <w:rPr>
          <w:rFonts w:ascii="Times New Roman" w:hAnsi="Times New Roman" w:eastAsia="Times New Roman" w:cs="Times New Roman"/>
          <w:sz w:val="22"/>
          <w:szCs w:val="22"/>
        </w:rPr>
        <w:t> Objectif du partage de données »).</w:t>
      </w:r>
    </w:p>
    <w:p w:rsidRPr="00924823" w:rsidR="00186DAF" w:rsidP="2D57AE67" w:rsidRDefault="00186DAF" w14:paraId="0F07A33A" w14:textId="1CFC5CA8">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Les Parties souhaitent compléter les termes de l'Accord pour s'assurer que tout partage de Données personnelles dans le cadre de l'Accord est effectué conformément à la Loi sur la protection des données et pour clarifier le rôle des deux Parties en tant que responsables indépendantes du traitement de ces données. </w:t>
      </w:r>
    </w:p>
    <w:p w:rsidRPr="00924823" w:rsidR="00186DAF" w:rsidP="2D57AE67"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u w:val="single"/>
        </w:rPr>
        <w:t>Les Parties conviennent de ce qui suit</w:t>
      </w:r>
      <w:r w:rsidRPr="2D57AE67" w:rsidR="00186DAF">
        <w:rPr>
          <w:rFonts w:ascii="Times New Roman" w:hAnsi="Times New Roman" w:eastAsia="Times New Roman" w:cs="Times New Roman"/>
          <w:sz w:val="22"/>
          <w:szCs w:val="22"/>
        </w:rPr>
        <w:t> :</w:t>
      </w:r>
    </w:p>
    <w:p w:rsidRPr="00924823" w:rsidR="00186DAF" w:rsidP="2D57AE67" w:rsidRDefault="00796530" w14:paraId="73A08BCD" w14:textId="469337CF">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D57AE67" w:rsidR="00796530">
        <w:rPr>
          <w:rFonts w:ascii="Times New Roman" w:hAnsi="Times New Roman" w:eastAsia="Times New Roman" w:cs="Times New Roman"/>
          <w:i w:val="1"/>
          <w:iCs w:val="1"/>
          <w:sz w:val="22"/>
          <w:szCs w:val="22"/>
        </w:rPr>
        <w:t>Activités relatives au partage des données</w:t>
      </w:r>
      <w:r w:rsidRPr="2D57AE67" w:rsidR="00796530">
        <w:rPr>
          <w:rFonts w:ascii="Times New Roman" w:hAnsi="Times New Roman" w:eastAsia="Times New Roman" w:cs="Times New Roman"/>
          <w:sz w:val="22"/>
          <w:szCs w:val="22"/>
        </w:rPr>
        <w:t xml:space="preserve">. En ce qui concerne les informations personnelles traitées dans le cadre de l'accord, l'objet, la nature, la finalité et la durée du partage, les catégories de personnes concernées et les catégories de données personnelles sont précisés dans l'annexe à l'Accord intitulée « Détails du traitement des données ». </w:t>
      </w:r>
    </w:p>
    <w:p w:rsidRPr="00924823" w:rsidR="005C07CE" w:rsidP="2D57AE67" w:rsidRDefault="00747433" w14:paraId="5A16425E" w14:textId="370969D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D57AE67" w:rsidR="00747433">
        <w:rPr>
          <w:rFonts w:ascii="Times New Roman" w:hAnsi="Times New Roman" w:eastAsia="Times New Roman" w:cs="Times New Roman"/>
          <w:i w:val="1"/>
          <w:iCs w:val="1"/>
          <w:sz w:val="22"/>
          <w:szCs w:val="22"/>
        </w:rPr>
        <w:t>Applicabilité</w:t>
      </w:r>
      <w:r w:rsidRPr="2D57AE67" w:rsidR="00747433">
        <w:rPr>
          <w:rFonts w:ascii="Times New Roman" w:hAnsi="Times New Roman" w:eastAsia="Times New Roman" w:cs="Times New Roman"/>
          <w:sz w:val="22"/>
          <w:szCs w:val="22"/>
        </w:rPr>
        <w:t>. Les conditions du présent DSA s'appliquent à chaque Énoncé de tâche prévu par l'Accord, sauf indication contraire dans cet Énoncé de tâche.</w:t>
      </w:r>
    </w:p>
    <w:p w:rsidRPr="00924823" w:rsidR="002D14D6" w:rsidP="2D57AE67" w:rsidRDefault="00186DAF" w14:paraId="0D516B93" w14:textId="7F2EED3E">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i w:val="1"/>
          <w:iCs w:val="1"/>
          <w:sz w:val="22"/>
          <w:szCs w:val="22"/>
        </w:rPr>
        <w:t>Obligations du Fournisseur</w:t>
      </w:r>
      <w:r w:rsidRPr="2D57AE67" w:rsidR="00186DAF">
        <w:rPr>
          <w:rFonts w:ascii="Times New Roman" w:hAnsi="Times New Roman" w:eastAsia="Times New Roman" w:cs="Times New Roman"/>
          <w:sz w:val="22"/>
          <w:szCs w:val="22"/>
        </w:rPr>
        <w:t xml:space="preserve">. Lors du traitement des Données personnelles dans le cadre de l'Accord, le Fournisseur s'engage à : </w:t>
      </w:r>
    </w:p>
    <w:p w:rsidRPr="00924823" w:rsidR="009672B9" w:rsidP="2D57AE67" w:rsidRDefault="009672B9" w14:paraId="55D8BEC3"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9672B9">
        <w:rPr>
          <w:rFonts w:ascii="Times New Roman" w:hAnsi="Times New Roman" w:eastAsia="Times New Roman" w:cs="Times New Roman"/>
          <w:sz w:val="22"/>
          <w:szCs w:val="22"/>
        </w:rPr>
        <w:t>se</w:t>
      </w:r>
      <w:r w:rsidRPr="2D57AE67" w:rsidR="009672B9">
        <w:rPr>
          <w:rFonts w:ascii="Times New Roman" w:hAnsi="Times New Roman" w:eastAsia="Times New Roman" w:cs="Times New Roman"/>
          <w:sz w:val="22"/>
          <w:szCs w:val="22"/>
        </w:rPr>
        <w:t xml:space="preserve"> conformer à la Loi sur la protection des données et aux obligations du Fournisseur en vertu du présent DSA, et dans le cas où le Fournisseur ne peut pas respecter ces obligations, il doit en informer la Société immédiatement et prendre toutes les mesures raisonnables et appropriées que la Société juge nécessaires pour remédier à la non-conformité.</w:t>
      </w:r>
    </w:p>
    <w:p w:rsidRPr="00924823" w:rsidR="009672B9" w:rsidP="2D57AE67" w:rsidRDefault="00EC052F" w14:paraId="771B2244" w14:textId="66AC55E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EC052F">
        <w:rPr>
          <w:rFonts w:ascii="Times New Roman" w:hAnsi="Times New Roman" w:eastAsia="Times New Roman" w:cs="Times New Roman"/>
          <w:sz w:val="22"/>
          <w:szCs w:val="22"/>
        </w:rPr>
        <w:t>f</w:t>
      </w:r>
      <w:r w:rsidRPr="2D57AE67" w:rsidR="009672B9">
        <w:rPr>
          <w:rFonts w:ascii="Times New Roman" w:hAnsi="Times New Roman" w:eastAsia="Times New Roman" w:cs="Times New Roman"/>
          <w:sz w:val="22"/>
          <w:szCs w:val="22"/>
        </w:rPr>
        <w:t>ournir</w:t>
      </w:r>
      <w:r w:rsidRPr="2D57AE67" w:rsidR="009672B9">
        <w:rPr>
          <w:rFonts w:ascii="Times New Roman" w:hAnsi="Times New Roman" w:eastAsia="Times New Roman" w:cs="Times New Roman"/>
          <w:sz w:val="22"/>
          <w:szCs w:val="22"/>
        </w:rPr>
        <w:t xml:space="preserve"> l'ensemble des avis et obtenir la totalité des consentements des personnes concernées, qui sont nécessaires pour garantir à la Société qu'elle est autorisée à utiliser les Données personnelles à</w:t>
      </w:r>
      <w:r w:rsidRPr="2D57AE67" w:rsidR="00924823">
        <w:rPr>
          <w:rFonts w:ascii="Times New Roman" w:hAnsi="Times New Roman" w:eastAsia="Times New Roman" w:cs="Times New Roman"/>
          <w:sz w:val="22"/>
          <w:szCs w:val="22"/>
        </w:rPr>
        <w:t> </w:t>
      </w:r>
      <w:r w:rsidRPr="2D57AE67" w:rsidR="009672B9">
        <w:rPr>
          <w:rFonts w:ascii="Times New Roman" w:hAnsi="Times New Roman" w:eastAsia="Times New Roman" w:cs="Times New Roman"/>
          <w:sz w:val="22"/>
          <w:szCs w:val="22"/>
        </w:rPr>
        <w:t>des fins de Partage de données.</w:t>
      </w:r>
    </w:p>
    <w:p w:rsidRPr="00924823" w:rsidR="009672B9" w:rsidP="2D57AE67" w:rsidRDefault="009672B9" w14:paraId="66FE8C54" w14:textId="25A263F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9672B9">
        <w:rPr>
          <w:rFonts w:ascii="Times New Roman" w:hAnsi="Times New Roman" w:eastAsia="Times New Roman" w:cs="Times New Roman"/>
          <w:sz w:val="22"/>
          <w:szCs w:val="22"/>
        </w:rPr>
        <w:t>être</w:t>
      </w:r>
      <w:r w:rsidRPr="2D57AE67" w:rsidR="009672B9">
        <w:rPr>
          <w:rFonts w:ascii="Times New Roman" w:hAnsi="Times New Roman" w:eastAsia="Times New Roman" w:cs="Times New Roman"/>
          <w:sz w:val="22"/>
          <w:szCs w:val="22"/>
        </w:rPr>
        <w:t xml:space="preserve"> entièrement responsable de tous les actes ou omissions de ses employés, sociétés affiliées, agents, sous-traitants et autres représentants.</w:t>
      </w:r>
    </w:p>
    <w:p w:rsidRPr="00924823" w:rsidR="009672B9" w:rsidP="2D57AE67" w:rsidRDefault="009672B9" w14:paraId="4E5A55A5" w14:textId="393B7F21">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9672B9">
        <w:rPr>
          <w:rFonts w:ascii="Times New Roman" w:hAnsi="Times New Roman" w:eastAsia="Times New Roman" w:cs="Times New Roman"/>
          <w:sz w:val="22"/>
          <w:szCs w:val="22"/>
        </w:rPr>
        <w:t>mettre en œuvre et maintenir des programmes écrits relatifs à la sécurité de l'information et à la</w:t>
      </w:r>
      <w:r w:rsidRPr="2D57AE67" w:rsidR="00924823">
        <w:rPr>
          <w:rFonts w:ascii="Times New Roman" w:hAnsi="Times New Roman" w:eastAsia="Times New Roman" w:cs="Times New Roman"/>
          <w:sz w:val="22"/>
          <w:szCs w:val="22"/>
        </w:rPr>
        <w:t> </w:t>
      </w:r>
      <w:r w:rsidRPr="2D57AE67" w:rsidR="009672B9">
        <w:rPr>
          <w:rFonts w:ascii="Times New Roman" w:hAnsi="Times New Roman" w:eastAsia="Times New Roman" w:cs="Times New Roman"/>
          <w:sz w:val="22"/>
          <w:szCs w:val="22"/>
        </w:rPr>
        <w:t>confidentialité raisonnables et appropriés, lesquels doivent incorporer des mesures physiques, techniques et organisationnelles proportionnelles à la nature des Données personnelles partagées dans le cadre de l'Accord, qui respectent ou dépassent les bonnes pratiques de l'industrie (ou des normes de</w:t>
      </w:r>
      <w:r w:rsidRPr="2D57AE67" w:rsidR="00924823">
        <w:rPr>
          <w:rFonts w:ascii="Times New Roman" w:hAnsi="Times New Roman" w:eastAsia="Times New Roman" w:cs="Times New Roman"/>
          <w:sz w:val="22"/>
          <w:szCs w:val="22"/>
        </w:rPr>
        <w:t> </w:t>
      </w:r>
      <w:r w:rsidRPr="2D57AE67" w:rsidR="009672B9">
        <w:rPr>
          <w:rFonts w:ascii="Times New Roman" w:hAnsi="Times New Roman" w:eastAsia="Times New Roman" w:cs="Times New Roman"/>
          <w:sz w:val="22"/>
          <w:szCs w:val="22"/>
        </w:rPr>
        <w:t>niveau supérieur exigée à l'Annexe 1) et qui protègent raisonnablement contre une violation des Données personnelles, ce qui inclut la formation de l'ensemble du personnel chargé du Traitement des</w:t>
      </w:r>
      <w:r w:rsidRPr="2D57AE67" w:rsidR="00924823">
        <w:rPr>
          <w:rFonts w:ascii="Times New Roman" w:hAnsi="Times New Roman" w:eastAsia="Times New Roman" w:cs="Times New Roman"/>
          <w:sz w:val="22"/>
          <w:szCs w:val="22"/>
        </w:rPr>
        <w:t> </w:t>
      </w:r>
      <w:r w:rsidRPr="2D57AE67" w:rsidR="009672B9">
        <w:rPr>
          <w:rFonts w:ascii="Times New Roman" w:hAnsi="Times New Roman" w:eastAsia="Times New Roman" w:cs="Times New Roman"/>
          <w:sz w:val="22"/>
          <w:szCs w:val="22"/>
        </w:rPr>
        <w:t>Données personnelles d'une façon qui permet de satisfaire les exigences du présent DSA.</w:t>
      </w:r>
    </w:p>
    <w:p w:rsidRPr="00924823" w:rsidR="009672B9" w:rsidP="2D57AE67" w:rsidRDefault="009672B9" w14:paraId="7A9480B1"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9672B9">
        <w:rPr>
          <w:rFonts w:ascii="Times New Roman" w:hAnsi="Times New Roman" w:eastAsia="Times New Roman" w:cs="Times New Roman"/>
          <w:sz w:val="22"/>
          <w:szCs w:val="22"/>
        </w:rPr>
        <w:t>se</w:t>
      </w:r>
      <w:r w:rsidRPr="2D57AE67" w:rsidR="009672B9">
        <w:rPr>
          <w:rFonts w:ascii="Times New Roman" w:hAnsi="Times New Roman" w:eastAsia="Times New Roman" w:cs="Times New Roman"/>
          <w:sz w:val="22"/>
          <w:szCs w:val="22"/>
        </w:rPr>
        <w:t xml:space="preserve"> conformer à toutes les mesures raisonnables et appropriées demandées par la Société et nécessaires pour que le Fournisseur et la Société se conforment à leurs obligations respectives en vertu de la Loi sur la protection des données et du présent DSA. </w:t>
      </w:r>
    </w:p>
    <w:p w:rsidRPr="00924823" w:rsidR="009672B9" w:rsidP="2D57AE67" w:rsidRDefault="009672B9" w14:paraId="2E19F9C4" w14:textId="3A88E6B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9672B9">
        <w:rPr>
          <w:rFonts w:ascii="Times New Roman" w:hAnsi="Times New Roman" w:eastAsia="Times New Roman" w:cs="Times New Roman"/>
          <w:sz w:val="22"/>
          <w:szCs w:val="22"/>
        </w:rPr>
        <w:t>le</w:t>
      </w:r>
      <w:r w:rsidRPr="2D57AE67" w:rsidR="009672B9">
        <w:rPr>
          <w:rFonts w:ascii="Times New Roman" w:hAnsi="Times New Roman" w:eastAsia="Times New Roman" w:cs="Times New Roman"/>
          <w:sz w:val="22"/>
          <w:szCs w:val="22"/>
        </w:rPr>
        <w:t xml:space="preserve"> Fournisseur reconnaît et accepte que l'exécution du présent DSA constitue sa certification, </w:t>
      </w:r>
      <w:r>
        <w:br/>
      </w:r>
      <w:r w:rsidRPr="2D57AE67" w:rsidR="009672B9">
        <w:rPr>
          <w:rFonts w:ascii="Times New Roman" w:hAnsi="Times New Roman" w:eastAsia="Times New Roman" w:cs="Times New Roman"/>
          <w:sz w:val="22"/>
          <w:szCs w:val="22"/>
        </w:rPr>
        <w:t>qu'il comprend les restrictions énoncées dans le DSA et qu'il s'y conformera.</w:t>
      </w:r>
    </w:p>
    <w:p w:rsidRPr="00924823" w:rsidR="009C7018" w:rsidP="2D57AE67" w:rsidRDefault="009C7018" w14:paraId="06C70E94" w14:textId="1C423D1B">
      <w:pPr>
        <w:pStyle w:val="ListParagraph"/>
        <w:numPr>
          <w:ilvl w:val="0"/>
          <w:numId w:val="29"/>
        </w:numPr>
        <w:rPr>
          <w:rFonts w:ascii="Times New Roman" w:hAnsi="Times New Roman" w:eastAsia="Times New Roman" w:cs="Times New Roman"/>
          <w:sz w:val="22"/>
          <w:szCs w:val="22"/>
        </w:rPr>
      </w:pPr>
      <w:bookmarkStart w:name="_Hlk535168982" w:id="0"/>
      <w:r w:rsidRPr="2D57AE67" w:rsidR="009C7018">
        <w:rPr>
          <w:rFonts w:ascii="Times New Roman" w:hAnsi="Times New Roman" w:eastAsia="Times New Roman" w:cs="Times New Roman"/>
          <w:i w:val="1"/>
          <w:iCs w:val="1"/>
          <w:sz w:val="22"/>
          <w:szCs w:val="22"/>
        </w:rPr>
        <w:t>Indemnisation</w:t>
      </w:r>
      <w:r w:rsidRPr="2D57AE67" w:rsidR="009C7018">
        <w:rPr>
          <w:rFonts w:ascii="Times New Roman" w:hAnsi="Times New Roman" w:eastAsia="Times New Roman" w:cs="Times New Roman"/>
          <w:sz w:val="22"/>
          <w:szCs w:val="22"/>
        </w:rPr>
        <w:t xml:space="preserve">. </w:t>
      </w:r>
      <w:bookmarkEnd w:id="0"/>
      <w:r w:rsidRPr="2D57AE67" w:rsidR="009C7018">
        <w:rPr>
          <w:rFonts w:ascii="Times New Roman" w:hAnsi="Times New Roman" w:eastAsia="Times New Roman" w:cs="Times New Roman"/>
          <w:sz w:val="22"/>
          <w:szCs w:val="22"/>
        </w:rPr>
        <w:t>Sans limiter les droits de la Société ou les obligations du Fournisseur en vertu de</w:t>
      </w:r>
      <w:r w:rsidRPr="2D57AE67" w:rsidR="00924823">
        <w:rPr>
          <w:rFonts w:ascii="Times New Roman" w:hAnsi="Times New Roman" w:eastAsia="Times New Roman" w:cs="Times New Roman"/>
          <w:sz w:val="22"/>
          <w:szCs w:val="22"/>
        </w:rPr>
        <w:t> </w:t>
      </w:r>
      <w:r w:rsidRPr="2D57AE67" w:rsidR="009C7018">
        <w:rPr>
          <w:rFonts w:ascii="Times New Roman" w:hAnsi="Times New Roman" w:eastAsia="Times New Roman" w:cs="Times New Roman"/>
          <w:sz w:val="22"/>
          <w:szCs w:val="22"/>
        </w:rPr>
        <w:t xml:space="preserve">l'Accord ou autrement, les Parties conviennent que le Fournisseur indemnisera la Société </w:t>
      </w:r>
      <w:r>
        <w:br/>
      </w:r>
      <w:r w:rsidRPr="2D57AE67" w:rsidR="009C7018">
        <w:rPr>
          <w:rFonts w:ascii="Times New Roman" w:hAnsi="Times New Roman" w:eastAsia="Times New Roman" w:cs="Times New Roman"/>
          <w:sz w:val="22"/>
          <w:szCs w:val="22"/>
        </w:rPr>
        <w:t>et ses sociétés affiliées et leurs dirigeants, administrateurs, employés, entrepreneurs, travailleurs temporaires, sous-traitants, agents et autres représentants respectifs (chacun étant une « Partie indemnisée ») pour toute perte, dommage, amende, coût ou dépense (y compris les frais juridiques et les débours) encourus par cette Partie indemnisée résultant d'une Violation de données personnelles du Fournisseur en relation avec les Données personnelles traitées par le Fournisseur dans le cadre de</w:t>
      </w:r>
      <w:r w:rsidRPr="2D57AE67" w:rsidR="00924823">
        <w:rPr>
          <w:rFonts w:ascii="Times New Roman" w:hAnsi="Times New Roman" w:eastAsia="Times New Roman" w:cs="Times New Roman"/>
          <w:sz w:val="22"/>
          <w:szCs w:val="22"/>
        </w:rPr>
        <w:t> </w:t>
      </w:r>
      <w:r w:rsidRPr="2D57AE67" w:rsidR="009C7018">
        <w:rPr>
          <w:rFonts w:ascii="Times New Roman" w:hAnsi="Times New Roman" w:eastAsia="Times New Roman" w:cs="Times New Roman"/>
          <w:sz w:val="22"/>
          <w:szCs w:val="22"/>
        </w:rPr>
        <w:t>l'Accord. Toute responsabilité en vertu de la présente section sera soumise aux limitations ou exclusions de responsabilité applicables dans l'Accord, sauf si cette responsabilité résulte de la négligence ou d'un acte répréhensible intentionnel du Fournisseur, auquel cas aucune limitation ou</w:t>
      </w:r>
      <w:r w:rsidRPr="2D57AE67" w:rsidR="00924823">
        <w:rPr>
          <w:rFonts w:ascii="Times New Roman" w:hAnsi="Times New Roman" w:eastAsia="Times New Roman" w:cs="Times New Roman"/>
          <w:sz w:val="22"/>
          <w:szCs w:val="22"/>
        </w:rPr>
        <w:t> </w:t>
      </w:r>
      <w:r w:rsidRPr="2D57AE67" w:rsidR="009C7018">
        <w:rPr>
          <w:rFonts w:ascii="Times New Roman" w:hAnsi="Times New Roman" w:eastAsia="Times New Roman" w:cs="Times New Roman"/>
          <w:sz w:val="22"/>
          <w:szCs w:val="22"/>
        </w:rPr>
        <w:t>exclusion ne s'appliquera.</w:t>
      </w:r>
    </w:p>
    <w:p w:rsidRPr="00924823" w:rsidR="00EF7673" w:rsidP="2D57AE67"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bookmarkStart w:name="_Hlk527960187" w:id="1"/>
      <w:r w:rsidRPr="2D57AE67" w:rsidR="00EF7673">
        <w:rPr>
          <w:rFonts w:ascii="Times New Roman" w:hAnsi="Times New Roman" w:eastAsia="Times New Roman" w:cs="Times New Roman"/>
          <w:i w:val="1"/>
          <w:iCs w:val="1"/>
          <w:sz w:val="22"/>
          <w:szCs w:val="22"/>
        </w:rPr>
        <w:t>Définitions</w:t>
      </w:r>
    </w:p>
    <w:p w:rsidRPr="00924823" w:rsidR="00EF7673" w:rsidP="2D57AE67" w:rsidRDefault="00EF7673" w14:paraId="34CA2800" w14:textId="35268245">
      <w:pPr>
        <w:pStyle w:val="BodyText"/>
        <w:numPr>
          <w:ilvl w:val="1"/>
          <w:numId w:val="29"/>
        </w:numPr>
        <w:spacing w:before="192" w:beforeLines="80" w:after="192" w:afterLines="80" w:line="240" w:lineRule="auto"/>
        <w:rPr>
          <w:rFonts w:ascii="Times New Roman" w:hAnsi="Times New Roman" w:eastAsia="Times New Roman" w:cs="Times New Roman"/>
          <w:spacing w:val="-4"/>
          <w:sz w:val="22"/>
          <w:szCs w:val="22"/>
        </w:rPr>
      </w:pPr>
      <w:r w:rsidRPr="2D57AE67" w:rsidR="00EF7673">
        <w:rPr>
          <w:rFonts w:ascii="Times New Roman" w:hAnsi="Times New Roman" w:eastAsia="Times New Roman" w:cs="Times New Roman"/>
          <w:spacing w:val="-4"/>
          <w:sz w:val="22"/>
          <w:szCs w:val="22"/>
        </w:rPr>
        <w:t>La « Loi sur la protection des données » désigne toute loi applicable en matière de protection des données, de sécurité des données ou de confidentialité, y compris, mais sans s'y limiter, et dans la mesure où ces lois sont applicables, le Règlement général sur la protection des données de l'UE et toute législation nationale de mise en œuvre s'y rapportant, la législation HIPAA (</w:t>
      </w:r>
      <w:r w:rsidRPr="2D57AE67" w:rsidR="00EF7673">
        <w:rPr>
          <w:rFonts w:ascii="Times New Roman" w:hAnsi="Times New Roman" w:eastAsia="Times New Roman" w:cs="Times New Roman"/>
          <w:spacing w:val="-4"/>
          <w:sz w:val="22"/>
          <w:szCs w:val="22"/>
        </w:rPr>
        <w:t>Health</w:t>
      </w:r>
      <w:r w:rsidRPr="2D57AE67" w:rsidR="00EF7673">
        <w:rPr>
          <w:rFonts w:ascii="Times New Roman" w:hAnsi="Times New Roman" w:eastAsia="Times New Roman" w:cs="Times New Roman"/>
          <w:spacing w:val="-4"/>
          <w:sz w:val="22"/>
          <w:szCs w:val="22"/>
        </w:rPr>
        <w:t xml:space="preserve"> </w:t>
      </w:r>
      <w:r w:rsidRPr="2D57AE67" w:rsidR="00EF7673">
        <w:rPr>
          <w:rFonts w:ascii="Times New Roman" w:hAnsi="Times New Roman" w:eastAsia="Times New Roman" w:cs="Times New Roman"/>
          <w:spacing w:val="-4"/>
          <w:sz w:val="22"/>
          <w:szCs w:val="22"/>
        </w:rPr>
        <w:t>Insurance</w:t>
      </w:r>
      <w:r w:rsidRPr="2D57AE67" w:rsidR="00EF7673">
        <w:rPr>
          <w:rFonts w:ascii="Times New Roman" w:hAnsi="Times New Roman" w:eastAsia="Times New Roman" w:cs="Times New Roman"/>
          <w:spacing w:val="-4"/>
          <w:sz w:val="22"/>
          <w:szCs w:val="22"/>
        </w:rPr>
        <w:t xml:space="preserve"> </w:t>
      </w:r>
      <w:r w:rsidRPr="2D57AE67" w:rsidR="00EF7673">
        <w:rPr>
          <w:rFonts w:ascii="Times New Roman" w:hAnsi="Times New Roman" w:eastAsia="Times New Roman" w:cs="Times New Roman"/>
          <w:spacing w:val="-4"/>
          <w:sz w:val="22"/>
          <w:szCs w:val="22"/>
        </w:rPr>
        <w:t>Portability</w:t>
      </w:r>
      <w:r w:rsidRPr="2D57AE67" w:rsidR="00EF7673">
        <w:rPr>
          <w:rFonts w:ascii="Times New Roman" w:hAnsi="Times New Roman" w:eastAsia="Times New Roman" w:cs="Times New Roman"/>
          <w:spacing w:val="-4"/>
          <w:sz w:val="22"/>
          <w:szCs w:val="22"/>
        </w:rPr>
        <w:t xml:space="preserve"> and </w:t>
      </w:r>
      <w:r w:rsidRPr="2D57AE67" w:rsidR="00EF7673">
        <w:rPr>
          <w:rFonts w:ascii="Times New Roman" w:hAnsi="Times New Roman" w:eastAsia="Times New Roman" w:cs="Times New Roman"/>
          <w:spacing w:val="-4"/>
          <w:sz w:val="22"/>
          <w:szCs w:val="22"/>
        </w:rPr>
        <w:t>Accountability</w:t>
      </w:r>
      <w:r w:rsidRPr="2D57AE67" w:rsidR="00EF7673">
        <w:rPr>
          <w:rFonts w:ascii="Times New Roman" w:hAnsi="Times New Roman" w:eastAsia="Times New Roman" w:cs="Times New Roman"/>
          <w:spacing w:val="-4"/>
          <w:sz w:val="22"/>
          <w:szCs w:val="22"/>
        </w:rPr>
        <w:t xml:space="preserve"> </w:t>
      </w:r>
      <w:r w:rsidRPr="2D57AE67" w:rsidR="00EF7673">
        <w:rPr>
          <w:rFonts w:ascii="Times New Roman" w:hAnsi="Times New Roman" w:eastAsia="Times New Roman" w:cs="Times New Roman"/>
          <w:spacing w:val="-4"/>
          <w:sz w:val="22"/>
          <w:szCs w:val="22"/>
        </w:rPr>
        <w:t>Act</w:t>
      </w:r>
      <w:r w:rsidRPr="2D57AE67" w:rsidR="00EF7673">
        <w:rPr>
          <w:rFonts w:ascii="Times New Roman" w:hAnsi="Times New Roman" w:eastAsia="Times New Roman" w:cs="Times New Roman"/>
          <w:spacing w:val="-4"/>
          <w:sz w:val="22"/>
          <w:szCs w:val="22"/>
        </w:rPr>
        <w:t xml:space="preserve">), la loi californienne sur la protection de la vie privée des consommateurs (California </w:t>
      </w:r>
      <w:r w:rsidRPr="2D57AE67" w:rsidR="00EF7673">
        <w:rPr>
          <w:rFonts w:ascii="Times New Roman" w:hAnsi="Times New Roman" w:eastAsia="Times New Roman" w:cs="Times New Roman"/>
          <w:spacing w:val="-4"/>
          <w:sz w:val="22"/>
          <w:szCs w:val="22"/>
        </w:rPr>
        <w:t>Privacy</w:t>
      </w:r>
      <w:r w:rsidRPr="2D57AE67" w:rsidR="00EF7673">
        <w:rPr>
          <w:rFonts w:ascii="Times New Roman" w:hAnsi="Times New Roman" w:eastAsia="Times New Roman" w:cs="Times New Roman"/>
          <w:spacing w:val="-4"/>
          <w:sz w:val="22"/>
          <w:szCs w:val="22"/>
        </w:rPr>
        <w:t xml:space="preserve"> </w:t>
      </w:r>
      <w:r w:rsidRPr="2D57AE67" w:rsidR="00EF7673">
        <w:rPr>
          <w:rFonts w:ascii="Times New Roman" w:hAnsi="Times New Roman" w:eastAsia="Times New Roman" w:cs="Times New Roman"/>
          <w:spacing w:val="-4"/>
          <w:sz w:val="22"/>
          <w:szCs w:val="22"/>
        </w:rPr>
        <w:t>Rights</w:t>
      </w:r>
      <w:r w:rsidRPr="2D57AE67" w:rsidR="00EF7673">
        <w:rPr>
          <w:rFonts w:ascii="Times New Roman" w:hAnsi="Times New Roman" w:eastAsia="Times New Roman" w:cs="Times New Roman"/>
          <w:spacing w:val="-4"/>
          <w:sz w:val="22"/>
          <w:szCs w:val="22"/>
        </w:rPr>
        <w:t xml:space="preserve"> </w:t>
      </w:r>
      <w:r w:rsidRPr="2D57AE67" w:rsidR="00EF7673">
        <w:rPr>
          <w:rFonts w:ascii="Times New Roman" w:hAnsi="Times New Roman" w:eastAsia="Times New Roman" w:cs="Times New Roman"/>
          <w:spacing w:val="-4"/>
          <w:sz w:val="22"/>
          <w:szCs w:val="22"/>
        </w:rPr>
        <w:t>Act</w:t>
      </w:r>
      <w:r w:rsidRPr="2D57AE67" w:rsidR="00EF7673">
        <w:rPr>
          <w:rFonts w:ascii="Times New Roman" w:hAnsi="Times New Roman" w:eastAsia="Times New Roman" w:cs="Times New Roman"/>
          <w:spacing w:val="-4"/>
          <w:sz w:val="22"/>
          <w:szCs w:val="22"/>
        </w:rPr>
        <w:t>) et toute autre loi nationale, étatique, fédérale, provinciale ou régionale relative à la protection des données, à la sécurité des données ou à la vie privée.</w:t>
      </w:r>
    </w:p>
    <w:p w:rsidRPr="00924823" w:rsidR="00EF7673" w:rsidP="2D57AE67" w:rsidRDefault="00EF7673" w14:paraId="5FD99797" w14:textId="0AE0665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EF7673">
        <w:rPr>
          <w:rFonts w:ascii="Times New Roman" w:hAnsi="Times New Roman" w:eastAsia="Times New Roman" w:cs="Times New Roman"/>
          <w:sz w:val="22"/>
          <w:szCs w:val="22"/>
        </w:rPr>
        <w:t>Les « Données personnelles » désignent toutes les données liées à l'Accord concernant une personne identifiée ou identifiable, y compris les données qui identifient une personne ou qui pourraient être utilisées pour identifier, localiser, suivre ou contacter une personne. Les Données personnelles comprennent à la fois des informations directement identifiables, telles qu'un nom, un numéro d'identification ou un intitulé de poste unique, et des informations indirectement identifiables telles que la date de naissance, l'identifiant unique d'un appareil mobile ou portable, des informations qui pourraient être utilisées pour identifier un foyer, un numéro de téléphone, des données codées par clé, des identifiants en ligne tels que des adresses IP, ou des activités, comportements ou préférences personnels, et comprennent toutes les données qui constituent des « Données personnelles » en vertu de la Loi sur la protection des données.</w:t>
      </w:r>
    </w:p>
    <w:p w:rsidRPr="00924823" w:rsidR="00EF7673" w:rsidP="2D57AE67" w:rsidRDefault="00EF7673" w14:paraId="4A346270" w14:textId="00F50E4B">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EF7673">
        <w:rPr>
          <w:rFonts w:ascii="Times New Roman" w:hAnsi="Times New Roman" w:eastAsia="Times New Roman" w:cs="Times New Roman"/>
          <w:sz w:val="22"/>
          <w:szCs w:val="22"/>
        </w:rPr>
        <w:t>Le « Traitement » désigne l'exécution de toute opération ou ensemble d'opérations sur des Données personnelles ou des ensembles de Données personnelles, y compris, mais sans s'y limiter, par des moyens automatisés, tels que la collecte, l'enregistrement, l'organisation, la structuration, le stockage, l'accès, l'adaptation ou la modification, l'extraction, la consultation, l'utilisation, la divulgation par transmission, la diffusion ou toute autre forme de mise à disposition, l'évaluation, l'analyse, la création de rapports, le partage, l'alignement ou la combinaison, la restriction, l'effacement ou la</w:t>
      </w:r>
      <w:r w:rsidRPr="2D57AE67" w:rsidR="00924823">
        <w:rPr>
          <w:rFonts w:ascii="Times New Roman" w:hAnsi="Times New Roman" w:eastAsia="Times New Roman" w:cs="Times New Roman"/>
          <w:sz w:val="22"/>
          <w:szCs w:val="22"/>
        </w:rPr>
        <w:t> </w:t>
      </w:r>
      <w:r w:rsidRPr="2D57AE67" w:rsidR="00EF7673">
        <w:rPr>
          <w:rFonts w:ascii="Times New Roman" w:hAnsi="Times New Roman" w:eastAsia="Times New Roman" w:cs="Times New Roman"/>
          <w:sz w:val="22"/>
          <w:szCs w:val="22"/>
        </w:rPr>
        <w:t>destruction.</w:t>
      </w:r>
    </w:p>
    <w:p w:rsidRPr="00924823" w:rsidR="00EF7673" w:rsidP="2D57AE67" w:rsidRDefault="00EF7673" w14:paraId="6BAD7335" w14:textId="72DEBE5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EF7673">
        <w:rPr>
          <w:rFonts w:ascii="Times New Roman" w:hAnsi="Times New Roman" w:eastAsia="Times New Roman" w:cs="Times New Roman"/>
          <w:sz w:val="22"/>
          <w:szCs w:val="22"/>
        </w:rPr>
        <w:t>La « Violation de données personnelles » désigne la destruction, la perte, l'altération, la divulgation ou l'accès non autorisés accidentels ou illégaux à des Données personnelles, transmises, stockées ou traitées de toute autre manière.</w:t>
      </w:r>
    </w:p>
    <w:p w:rsidRPr="00924823" w:rsidR="000D3A05" w:rsidP="2D57AE67" w:rsidRDefault="000D3A05" w14:paraId="681C04BA" w14:textId="1ECB5249">
      <w:pPr>
        <w:pStyle w:val="BodyText"/>
        <w:numPr>
          <w:ilvl w:val="1"/>
          <w:numId w:val="29"/>
        </w:numPr>
        <w:spacing w:before="192" w:beforeLines="80" w:after="192" w:afterLines="80" w:line="240" w:lineRule="auto"/>
        <w:rPr>
          <w:rFonts w:ascii="Times New Roman" w:hAnsi="Times New Roman" w:eastAsia="Times New Roman" w:cs="Times New Roman"/>
          <w:spacing w:val="-4"/>
          <w:sz w:val="22"/>
          <w:szCs w:val="22"/>
        </w:rPr>
      </w:pPr>
      <w:r w:rsidRPr="2D57AE67" w:rsidR="000D3A05">
        <w:rPr>
          <w:rFonts w:ascii="Times New Roman" w:hAnsi="Times New Roman" w:eastAsia="Times New Roman" w:cs="Times New Roman"/>
          <w:spacing w:val="-4"/>
          <w:sz w:val="22"/>
          <w:szCs w:val="22"/>
        </w:rPr>
        <w:t>Les « Clauses contractuelles types » désigne les clauses contractuelles types pour le transfert de données à</w:t>
      </w:r>
      <w:r w:rsidRPr="2D57AE67" w:rsidR="00924823">
        <w:rPr>
          <w:rFonts w:ascii="Times New Roman" w:hAnsi="Times New Roman" w:eastAsia="Times New Roman" w:cs="Times New Roman"/>
          <w:spacing w:val="-4"/>
          <w:sz w:val="22"/>
          <w:szCs w:val="22"/>
        </w:rPr>
        <w:t> </w:t>
      </w:r>
      <w:r w:rsidRPr="2D57AE67" w:rsidR="000D3A05">
        <w:rPr>
          <w:rFonts w:ascii="Times New Roman" w:hAnsi="Times New Roman" w:eastAsia="Times New Roman" w:cs="Times New Roman"/>
          <w:spacing w:val="-4"/>
          <w:sz w:val="22"/>
          <w:szCs w:val="22"/>
        </w:rPr>
        <w:t>caractère personnel vers des pays tiers qui n'ont pas été évalués par la Commission européenne comme offrant un niveau adéquat de protection des données à caractère personnel, telles que publiées par la Commission européenne le 4 juin 2021, qui peuvent être mises à jour de temps à autre.</w:t>
      </w:r>
    </w:p>
    <w:p w:rsidRPr="00924823" w:rsidR="00EF7673" w:rsidP="2D57AE67" w:rsidRDefault="00EF7673" w14:paraId="72A4BD1C" w14:textId="03220C3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EF7673">
        <w:rPr>
          <w:rFonts w:ascii="Times New Roman" w:hAnsi="Times New Roman" w:eastAsia="Times New Roman" w:cs="Times New Roman"/>
          <w:sz w:val="22"/>
          <w:szCs w:val="22"/>
        </w:rPr>
        <w:t>Dans le cas où ces définitions restreignent ou réduisent la portée des définitions connexes en vertu de la Loi sur la protection des données, la définition doit être élargie pour correspondre à la définition de ladite Loi sur la protection des données.</w:t>
      </w:r>
    </w:p>
    <w:p w:rsidRPr="00924823" w:rsidR="009D4406" w:rsidP="2D57AE67" w:rsidRDefault="009D4406" w14:paraId="5C3F7EBD" w14:textId="1E91211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9D4406">
        <w:rPr>
          <w:rFonts w:ascii="Times New Roman" w:hAnsi="Times New Roman" w:eastAsia="Times New Roman" w:cs="Times New Roman"/>
          <w:sz w:val="22"/>
          <w:szCs w:val="22"/>
        </w:rPr>
        <w:t>En l'absence d'une définition en vertu de la présente section, un terme doit être interprété d'une manière conforme à toutes les lois applicables en matière de protection des données.</w:t>
      </w:r>
    </w:p>
    <w:bookmarkEnd w:id="1"/>
    <w:p w:rsidRPr="00924823" w:rsidR="00186DAF" w:rsidP="2D57AE67"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i w:val="1"/>
          <w:iCs w:val="1"/>
          <w:sz w:val="22"/>
          <w:szCs w:val="22"/>
        </w:rPr>
        <w:t>Interprétation</w:t>
      </w:r>
      <w:r w:rsidRPr="2D57AE67" w:rsidR="00186DAF">
        <w:rPr>
          <w:rFonts w:ascii="Times New Roman" w:hAnsi="Times New Roman" w:eastAsia="Times New Roman" w:cs="Times New Roman"/>
          <w:sz w:val="22"/>
          <w:szCs w:val="22"/>
        </w:rPr>
        <w:t xml:space="preserve">. </w:t>
      </w:r>
    </w:p>
    <w:p w:rsidRPr="00924823" w:rsidR="00186DAF" w:rsidP="2D57AE67" w:rsidRDefault="00186DAF" w14:paraId="35F7AD1E" w14:textId="1CC79F8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Les termes définis utilisés dans le présent DSA mais non définis dans les présentes auront la signification spécifiée ailleurs dans le présent Accord. </w:t>
      </w:r>
    </w:p>
    <w:p w:rsidRPr="00924823" w:rsidR="00186DAF" w:rsidP="2D57AE67"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Les mots « inclure » et « y compris » doivent être interprétés comme signifiant « y compris, mais sans s'y limiter ». </w:t>
      </w:r>
    </w:p>
    <w:p w:rsidR="1E56B5D8" w:rsidP="2D57AE67" w:rsidRDefault="1E56B5D8" w14:paraId="151F4E43" w14:textId="7E9A911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762CB0FD" w:rsidR="1E56B5D8">
        <w:rPr>
          <w:rFonts w:ascii="Times New Roman" w:hAnsi="Times New Roman" w:eastAsia="Times New Roman" w:cs="Times New Roman"/>
          <w:sz w:val="22"/>
          <w:szCs w:val="22"/>
        </w:rPr>
        <w:t xml:space="preserve">Dans l'exécution de leurs obligations en vertu de l'Accord de Services et de ce </w:t>
      </w:r>
      <w:r w:rsidRPr="762CB0FD" w:rsidR="1E56B5D8">
        <w:rPr>
          <w:rFonts w:ascii="Times New Roman" w:hAnsi="Times New Roman" w:eastAsia="Times New Roman" w:cs="Times New Roman"/>
          <w:sz w:val="22"/>
          <w:szCs w:val="22"/>
        </w:rPr>
        <w:t>D</w:t>
      </w:r>
      <w:r w:rsidRPr="762CB0FD" w:rsidR="1002D4AC">
        <w:rPr>
          <w:rFonts w:ascii="Times New Roman" w:hAnsi="Times New Roman" w:eastAsia="Times New Roman" w:cs="Times New Roman"/>
          <w:sz w:val="22"/>
          <w:szCs w:val="22"/>
        </w:rPr>
        <w:t>S</w:t>
      </w:r>
      <w:r w:rsidRPr="762CB0FD" w:rsidR="1E56B5D8">
        <w:rPr>
          <w:rFonts w:ascii="Times New Roman" w:hAnsi="Times New Roman" w:eastAsia="Times New Roman" w:cs="Times New Roman"/>
          <w:sz w:val="22"/>
          <w:szCs w:val="22"/>
        </w:rPr>
        <w:t>A</w:t>
      </w:r>
      <w:r w:rsidRPr="762CB0FD" w:rsidR="1E56B5D8">
        <w:rPr>
          <w:rFonts w:ascii="Times New Roman" w:hAnsi="Times New Roman" w:eastAsia="Times New Roman" w:cs="Times New Roman"/>
          <w:sz w:val="22"/>
          <w:szCs w:val="22"/>
        </w:rPr>
        <w:t>, les Parties reconnaissent que la politique d'entreprise de MSD et de ses Affiliés exige que les activités de MSD soient menées dans l'esprit et la lettre de toute loi applicable en matière de protection des données, y compris le Règlement général sur la protection des données de l'UE. Dans le cas où les deux Parties ne seraient pas soumises aux mêmes Lois de protection des données, il est attendu que les deux Parties respectent toutes les normes de protection des données raisonnablement pertinentes contenues dans ces lois.</w:t>
      </w:r>
    </w:p>
    <w:p w:rsidRPr="00924823" w:rsidR="00186DAF" w:rsidP="2D57AE67" w:rsidRDefault="00186DAF" w14:paraId="4FB05D1A" w14:textId="7A430EF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Dans le cadre de l'Objectif de partage des données au titre du présent Accord, le Fournisseur peut traiter les Données personnelles d'une ou plusieurs sociétés affiliées de la Société. Dans un tel cas, </w:t>
      </w:r>
      <w:bookmarkStart w:name="_Hlk1139303" w:id="2"/>
      <w:r w:rsidRPr="2D57AE67" w:rsidR="00186DAF">
        <w:rPr>
          <w:rFonts w:ascii="Times New Roman" w:hAnsi="Times New Roman" w:eastAsia="Times New Roman" w:cs="Times New Roman"/>
          <w:sz w:val="22"/>
          <w:szCs w:val="22"/>
        </w:rPr>
        <w:t xml:space="preserve">l'une de ces sociétés affiliées à la Société sera considérée comme un « Contrôleur » des Données personnelles, comme un tiers bénéficiaire du présent DSA et sera autorisée à s'appuyer sur tous les droits et protections accordés à la Société en vertu du présent DSA, que cette société affiliée soit désignée comme partie à l'Accord ou au présent </w:t>
      </w:r>
      <w:bookmarkEnd w:id="2"/>
      <w:r w:rsidRPr="2D57AE67" w:rsidR="00186DAF">
        <w:rPr>
          <w:rFonts w:ascii="Times New Roman" w:hAnsi="Times New Roman" w:eastAsia="Times New Roman" w:cs="Times New Roman"/>
          <w:sz w:val="22"/>
          <w:szCs w:val="22"/>
        </w:rPr>
        <w:t xml:space="preserve">DSA. </w:t>
      </w:r>
    </w:p>
    <w:p w:rsidRPr="00924823" w:rsidR="00186DAF" w:rsidP="2D57AE67" w:rsidRDefault="00186DAF" w14:paraId="3BF07F4B" w14:textId="08D2DDE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Le présent DSA est par la présente incorporé à l'Accord et en fait partie intégrante. </w:t>
      </w:r>
    </w:p>
    <w:p w:rsidRPr="00924823" w:rsidR="00186DAF" w:rsidP="2D57AE67" w:rsidRDefault="00186DAF" w14:paraId="145039B7" w14:textId="70CEABC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3"/>
      <w:r w:rsidRPr="2D57AE67" w:rsidR="00186DAF">
        <w:rPr>
          <w:rFonts w:ascii="Times New Roman" w:hAnsi="Times New Roman" w:eastAsia="Times New Roman" w:cs="Times New Roman"/>
          <w:sz w:val="22"/>
          <w:szCs w:val="22"/>
        </w:rPr>
        <w:t>En cas de conflit entre les dispositions de l'Accord et celles du présent DSA, les dispositions du</w:t>
      </w:r>
      <w:r w:rsidRPr="2D57AE67" w:rsidR="00924823">
        <w:rPr>
          <w:rFonts w:ascii="Times New Roman" w:hAnsi="Times New Roman" w:eastAsia="Times New Roman" w:cs="Times New Roman"/>
          <w:sz w:val="22"/>
          <w:szCs w:val="22"/>
        </w:rPr>
        <w:t> </w:t>
      </w:r>
      <w:r w:rsidRPr="2D57AE67" w:rsidR="00186DAF">
        <w:rPr>
          <w:rFonts w:ascii="Times New Roman" w:hAnsi="Times New Roman" w:eastAsia="Times New Roman" w:cs="Times New Roman"/>
          <w:sz w:val="22"/>
          <w:szCs w:val="22"/>
        </w:rPr>
        <w:t xml:space="preserve">présent DSA prévalent, </w:t>
      </w:r>
      <w:bookmarkStart w:name="_Hlk505280" w:id="4"/>
      <w:r w:rsidRPr="2D57AE67" w:rsidR="00186DAF">
        <w:rPr>
          <w:rFonts w:ascii="Times New Roman" w:hAnsi="Times New Roman" w:eastAsia="Times New Roman" w:cs="Times New Roman"/>
          <w:sz w:val="22"/>
          <w:szCs w:val="22"/>
        </w:rPr>
        <w:t>sauf si les dispositions de l'Accord protègent davantage les Données personnelles traitées dans le cadre de l'Accord, auquel cas les dispositions les plus protectrices de l'Accord prévalent</w:t>
      </w:r>
      <w:bookmarkEnd w:id="4"/>
      <w:r w:rsidRPr="2D57AE67" w:rsidR="00186DAF">
        <w:rPr>
          <w:rFonts w:ascii="Times New Roman" w:hAnsi="Times New Roman" w:eastAsia="Times New Roman" w:cs="Times New Roman"/>
          <w:sz w:val="22"/>
          <w:szCs w:val="22"/>
        </w:rPr>
        <w:t xml:space="preserve">. </w:t>
      </w:r>
      <w:bookmarkEnd w:id="3"/>
    </w:p>
    <w:p w:rsidRPr="00924823" w:rsidR="00186DAF" w:rsidP="2D57AE67" w:rsidRDefault="00186DAF" w14:paraId="64C2D04F" w14:textId="7C554D9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En cas de conflit entre les dispositions du présent DSA et les Clauses contractuelles types, les</w:t>
      </w:r>
      <w:r w:rsidRPr="2D57AE67" w:rsidR="00924823">
        <w:rPr>
          <w:rFonts w:ascii="Times New Roman" w:hAnsi="Times New Roman" w:eastAsia="Times New Roman" w:cs="Times New Roman"/>
          <w:sz w:val="22"/>
          <w:szCs w:val="22"/>
        </w:rPr>
        <w:t> </w:t>
      </w:r>
      <w:r w:rsidRPr="2D57AE67" w:rsidR="00186DAF">
        <w:rPr>
          <w:rFonts w:ascii="Times New Roman" w:hAnsi="Times New Roman" w:eastAsia="Times New Roman" w:cs="Times New Roman"/>
          <w:sz w:val="22"/>
          <w:szCs w:val="22"/>
        </w:rPr>
        <w:t xml:space="preserve">dispositions des Clauses contractuelles types prévalent. </w:t>
      </w:r>
    </w:p>
    <w:p w:rsidRPr="00924823" w:rsidR="00186DAF" w:rsidP="2D57AE67" w:rsidRDefault="00186DAF" w14:paraId="20BE54B2" w14:textId="3CA82D5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Sauf modification expresse des présentes, les dispositions de l'Accord restent pleinement en vigueur. </w:t>
      </w:r>
    </w:p>
    <w:p w:rsidRPr="00924823" w:rsidR="00186DAF" w:rsidP="2D57AE67" w:rsidRDefault="00186DAF" w14:paraId="40C3FD04" w14:textId="31FBFCE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Si le présent DSA est rédigé en anglais et dans une autre langue, en cas de différences entre le texte en anglais et le texte dans cette autre langue, le texte en anglais prévaut. </w:t>
      </w:r>
    </w:p>
    <w:p w:rsidRPr="00924823" w:rsidR="00186DAF" w:rsidP="2D57AE67" w:rsidRDefault="00186DAF" w14:paraId="39CE5FD1" w14:textId="6B23C4B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5"/>
      <w:r w:rsidRPr="2D57AE67" w:rsidR="00186DAF">
        <w:rPr>
          <w:rFonts w:ascii="Times New Roman" w:hAnsi="Times New Roman" w:eastAsia="Times New Roman" w:cs="Times New Roman"/>
          <w:sz w:val="22"/>
          <w:szCs w:val="22"/>
        </w:rPr>
        <w:t xml:space="preserve">Les sections et autres titres du présent DSA ont pour seul but de faciliter les références et ne font pas partie intégrante du présent DSA et n'en affectent pas le sens ou l'interprétation. </w:t>
      </w:r>
    </w:p>
    <w:p w:rsidRPr="00924823" w:rsidR="00186DAF" w:rsidP="2D57AE67" w:rsidRDefault="00186DAF" w14:paraId="3D3E94D7" w14:textId="4E95774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 xml:space="preserve">Les appendices et annexes du présent DSA sont réputés faire partie intégrante du présent DSA dans la même mesure que s'ils avaient été énoncés textuellement dans le présent DSA. </w:t>
      </w:r>
    </w:p>
    <w:p w:rsidRPr="00924823" w:rsidR="00186DAF" w:rsidP="2D57AE67" w:rsidRDefault="00186DAF" w14:paraId="24E0D3A0" w14:textId="5721AB6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Chaque disposition du présent DSA est indépendante. Si une phrase, une clause ou une disposition est</w:t>
      </w:r>
      <w:r w:rsidRPr="2D57AE67" w:rsidR="00924823">
        <w:rPr>
          <w:rFonts w:ascii="Times New Roman" w:hAnsi="Times New Roman" w:eastAsia="Times New Roman" w:cs="Times New Roman"/>
          <w:sz w:val="22"/>
          <w:szCs w:val="22"/>
        </w:rPr>
        <w:t> </w:t>
      </w:r>
      <w:r w:rsidRPr="2D57AE67" w:rsidR="00186DAF">
        <w:rPr>
          <w:rFonts w:ascii="Times New Roman" w:hAnsi="Times New Roman" w:eastAsia="Times New Roman" w:cs="Times New Roman"/>
          <w:sz w:val="22"/>
          <w:szCs w:val="22"/>
        </w:rPr>
        <w:t>invalide ou inapplicable en tout ou en partie, cette invalidité ou inapplicabilité n'affecte que cette phrase, cette clause ou cette disposition, et le reste du DSA reste pleinement en vigueur</w:t>
      </w:r>
      <w:bookmarkEnd w:id="5"/>
      <w:r w:rsidRPr="2D57AE67" w:rsidR="00186DAF">
        <w:rPr>
          <w:rFonts w:ascii="Times New Roman" w:hAnsi="Times New Roman" w:eastAsia="Times New Roman" w:cs="Times New Roman"/>
          <w:sz w:val="22"/>
          <w:szCs w:val="22"/>
        </w:rPr>
        <w:t>.</w:t>
      </w:r>
    </w:p>
    <w:p w:rsidRPr="00924823" w:rsidR="00E32097" w:rsidP="2D57AE67" w:rsidRDefault="00CD7E79" w14:paraId="5EBDEA0E" w14:textId="39DDB28A">
      <w:pPr>
        <w:pStyle w:val="ListParagraph"/>
        <w:numPr>
          <w:ilvl w:val="1"/>
          <w:numId w:val="29"/>
        </w:numPr>
        <w:rPr>
          <w:rFonts w:ascii="Times New Roman" w:hAnsi="Times New Roman" w:eastAsia="Times New Roman" w:cs="Times New Roman"/>
          <w:sz w:val="22"/>
          <w:szCs w:val="22"/>
        </w:rPr>
      </w:pPr>
      <w:r w:rsidRPr="2D57AE67" w:rsidR="00CD7E79">
        <w:rPr>
          <w:rFonts w:ascii="Times New Roman" w:hAnsi="Times New Roman" w:eastAsia="Times New Roman" w:cs="Times New Roman"/>
          <w:sz w:val="22"/>
          <w:szCs w:val="22"/>
        </w:rPr>
        <w:t xml:space="preserve">Le présent DSA régit tout Traitement de Données personnelles dans le cadre de l'Objectif de partage de données et complète les conditions de l'Accord applicables à l'Objectif de partage de données, sauf si la Société et le Fournisseur ont conclu un autre DSA applicable à certaines fins de l'Objectif de partage de données. </w:t>
      </w:r>
    </w:p>
    <w:p w:rsidRPr="00924823" w:rsidR="00E32097" w:rsidP="2D57AE67" w:rsidRDefault="00E32097" w14:paraId="5E0C14F1" w14:textId="77777777">
      <w:pPr>
        <w:pStyle w:val="ListParagraph"/>
        <w:ind w:left="360"/>
        <w:rPr>
          <w:rFonts w:ascii="Times New Roman" w:hAnsi="Times New Roman" w:eastAsia="Times New Roman" w:cs="Times New Roman"/>
          <w:sz w:val="22"/>
          <w:szCs w:val="22"/>
        </w:rPr>
      </w:pPr>
    </w:p>
    <w:p w:rsidRPr="00924823" w:rsidR="00E32097" w:rsidP="2D57AE67" w:rsidRDefault="00186DAF" w14:paraId="2A1849FC" w14:textId="770F4DF8">
      <w:pPr>
        <w:pStyle w:val="ListParagraph"/>
        <w:numPr>
          <w:ilvl w:val="1"/>
          <w:numId w:val="29"/>
        </w:numPr>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Le présent DSA peut être conclu en plusieurs exemplaires, qui, ensemble, constituent un seul et même accord. Toute Partie peut conclure le présent DSA en signant l'exemplaire approprié.</w:t>
      </w:r>
    </w:p>
    <w:p w:rsidRPr="00924823" w:rsidR="00E32097" w:rsidP="2D57AE67" w:rsidRDefault="00E32097" w14:paraId="272F9FEE" w14:textId="77777777">
      <w:pPr>
        <w:pStyle w:val="ListParagraph"/>
        <w:ind w:left="360"/>
        <w:rPr>
          <w:rFonts w:ascii="Times New Roman" w:hAnsi="Times New Roman" w:eastAsia="Times New Roman" w:cs="Times New Roman"/>
          <w:sz w:val="22"/>
          <w:szCs w:val="22"/>
        </w:rPr>
      </w:pPr>
    </w:p>
    <w:p w:rsidRPr="00924823" w:rsidR="00E32097" w:rsidP="2D57AE67" w:rsidRDefault="00186DAF" w14:paraId="438072DE" w14:textId="643F6137">
      <w:pPr>
        <w:pStyle w:val="ListParagraph"/>
        <w:numPr>
          <w:ilvl w:val="1"/>
          <w:numId w:val="29"/>
        </w:numPr>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Le présent DSA constitue l'intégralité de l'accord entre les Parties en ce qui concerne l'objet du présent DSA et, dans la mesure où la loi le permet, remplace toutes les déclarations antérieures ou tous les accords oraux ou écrits entre les Parties en ce qui concerne cet objet, à condition que rien dans le présent DSA ni aucune des Parties ne tente d'exclure toute responsabilité en cas de déclarations frauduleuses.</w:t>
      </w:r>
    </w:p>
    <w:p w:rsidRPr="00924823" w:rsidR="00E32097" w:rsidP="2D57AE67" w:rsidRDefault="00E32097" w14:paraId="52C59A5C" w14:textId="77777777">
      <w:pPr>
        <w:pStyle w:val="ListParagraph"/>
        <w:ind w:left="360"/>
        <w:rPr>
          <w:rFonts w:ascii="Times New Roman" w:hAnsi="Times New Roman" w:eastAsia="Times New Roman" w:cs="Times New Roman"/>
          <w:sz w:val="22"/>
          <w:szCs w:val="22"/>
        </w:rPr>
      </w:pPr>
    </w:p>
    <w:p w:rsidRPr="00924823" w:rsidR="00186DAF" w:rsidP="2D57AE67" w:rsidRDefault="00186DAF" w14:paraId="7DEEC30A" w14:textId="39EBF465">
      <w:pPr>
        <w:pStyle w:val="ListParagraph"/>
        <w:numPr>
          <w:ilvl w:val="1"/>
          <w:numId w:val="29"/>
        </w:numPr>
        <w:rPr>
          <w:rFonts w:ascii="Times New Roman" w:hAnsi="Times New Roman" w:eastAsia="Times New Roman" w:cs="Times New Roman"/>
          <w:sz w:val="22"/>
          <w:szCs w:val="22"/>
        </w:rPr>
      </w:pPr>
      <w:r w:rsidRPr="2D57AE67" w:rsidR="00186DAF">
        <w:rPr>
          <w:rFonts w:ascii="Times New Roman" w:hAnsi="Times New Roman" w:eastAsia="Times New Roman" w:cs="Times New Roman"/>
          <w:sz w:val="22"/>
          <w:szCs w:val="22"/>
        </w:rPr>
        <w:t>Les dispositions de l'Accord relatives à la loi applicable et à la juridiction compétente s'appliquent au présent DSA.</w:t>
      </w:r>
    </w:p>
    <w:p w:rsidRPr="00924823" w:rsidR="00980CD2" w:rsidP="2D57AE67" w:rsidRDefault="00980CD2" w14:paraId="36B6A84D" w14:textId="77777777">
      <w:pPr>
        <w:pStyle w:val="ListParagraph"/>
        <w:ind w:left="360"/>
        <w:rPr>
          <w:rFonts w:ascii="Times New Roman" w:hAnsi="Times New Roman" w:eastAsia="Times New Roman" w:cs="Times New Roman"/>
          <w:sz w:val="22"/>
          <w:szCs w:val="22"/>
        </w:rPr>
      </w:pPr>
    </w:p>
    <w:p w:rsidR="001917F7" w:rsidP="2D57AE67" w:rsidRDefault="001917F7" w14:paraId="2A5696C4" w14:textId="4440DAA1">
      <w:pPr>
        <w:pStyle w:val="ListParagraph"/>
        <w:numPr>
          <w:ilvl w:val="0"/>
          <w:numId w:val="29"/>
        </w:numPr>
        <w:rPr>
          <w:rFonts w:ascii="Times New Roman" w:hAnsi="Times New Roman" w:eastAsia="Times New Roman" w:cs="Times New Roman"/>
          <w:spacing w:val="-4"/>
          <w:sz w:val="22"/>
          <w:szCs w:val="22"/>
        </w:rPr>
      </w:pPr>
      <w:r w:rsidRPr="2D57AE67" w:rsidR="001917F7">
        <w:rPr>
          <w:rFonts w:ascii="Times New Roman" w:hAnsi="Times New Roman" w:eastAsia="Times New Roman" w:cs="Times New Roman"/>
          <w:i w:val="1"/>
          <w:iCs w:val="1"/>
          <w:spacing w:val="-4"/>
          <w:sz w:val="22"/>
          <w:szCs w:val="22"/>
        </w:rPr>
        <w:t>Limites des mises à jour</w:t>
      </w:r>
      <w:r w:rsidRPr="2D57AE67" w:rsidR="001917F7">
        <w:rPr>
          <w:rFonts w:ascii="Times New Roman" w:hAnsi="Times New Roman" w:eastAsia="Times New Roman" w:cs="Times New Roman"/>
          <w:spacing w:val="-4"/>
          <w:sz w:val="22"/>
          <w:szCs w:val="22"/>
        </w:rPr>
        <w:t xml:space="preserve">. </w:t>
      </w:r>
    </w:p>
    <w:p w:rsidR="00C47051" w:rsidP="2D57AE67" w:rsidRDefault="00C47051" w14:paraId="115DA9B2" w14:textId="77777777">
      <w:pPr>
        <w:pStyle w:val="ListParagraph"/>
        <w:rPr>
          <w:rFonts w:ascii="Times New Roman" w:hAnsi="Times New Roman" w:eastAsia="Times New Roman" w:cs="Times New Roman"/>
          <w:spacing w:val="-2"/>
          <w:sz w:val="22"/>
          <w:szCs w:val="22"/>
        </w:rPr>
      </w:pPr>
    </w:p>
    <w:p w:rsidRPr="006162F5" w:rsidR="00C47051" w:rsidP="2D57AE67" w:rsidRDefault="00C47051" w14:paraId="0D81E283" w14:textId="4C09BA1F">
      <w:pPr>
        <w:pStyle w:val="ListParagraph"/>
        <w:numPr>
          <w:ilvl w:val="0"/>
          <w:numId w:val="33"/>
        </w:numPr>
        <w:rPr>
          <w:rFonts w:ascii="Times New Roman" w:hAnsi="Times New Roman" w:eastAsia="Times New Roman" w:cs="Times New Roman"/>
          <w:spacing w:val="-2"/>
          <w:sz w:val="22"/>
          <w:szCs w:val="22"/>
        </w:rPr>
      </w:pPr>
      <w:r w:rsidRPr="2D57AE67" w:rsidR="00C47051">
        <w:rPr>
          <w:rFonts w:ascii="Times New Roman" w:hAnsi="Times New Roman" w:eastAsia="Times New Roman" w:cs="Times New Roman"/>
          <w:spacing w:val="-2"/>
          <w:sz w:val="22"/>
          <w:szCs w:val="22"/>
        </w:rPr>
        <w:t>Lorsque les Parties renouvellent, modifient, émettent un nouveau Cahier des Charges sous, ou modifient de quelque manière que ce soit l'Accord ou tout Cahier des Charges sous l'Accord (un "Événement Déclencheur"), le document le plus récent sous "</w:t>
      </w:r>
      <w:r w:rsidRPr="2D57AE67" w:rsidR="006E2960">
        <w:rPr>
          <w:rFonts w:ascii="Times New Roman" w:hAnsi="Times New Roman" w:eastAsia="Times New Roman" w:cs="Times New Roman"/>
          <w:spacing w:val="-2"/>
          <w:sz w:val="22"/>
          <w:szCs w:val="22"/>
        </w:rPr>
        <w:t>Data Sharing Addendum (Supplier Data)</w:t>
      </w:r>
      <w:r w:rsidRPr="2D57AE67" w:rsidR="00C47051">
        <w:rPr>
          <w:rFonts w:ascii="Times New Roman" w:hAnsi="Times New Roman" w:eastAsia="Times New Roman" w:cs="Times New Roman"/>
          <w:spacing w:val="-2"/>
          <w:sz w:val="22"/>
          <w:szCs w:val="22"/>
        </w:rPr>
        <w:t xml:space="preserve">" situé à </w:t>
      </w:r>
      <w:hyperlink w:history="1" r:id="Rf40320b914864fdc">
        <w:r w:rsidRPr="2D57AE67" w:rsidR="006E2960">
          <w:rPr>
            <w:rStyle w:val="Hyperlink"/>
            <w:rFonts w:ascii="Times New Roman" w:hAnsi="Times New Roman" w:eastAsia="Times New Roman" w:cs="Times New Roman"/>
            <w:spacing w:val="-2"/>
            <w:sz w:val="22"/>
            <w:szCs w:val="22"/>
          </w:rPr>
          <w:t>https://www.msdprivacy.com/privacyterms/</w:t>
        </w:r>
      </w:hyperlink>
      <w:r w:rsidRPr="2D57AE67" w:rsidR="006E2960">
        <w:rPr>
          <w:rFonts w:ascii="Times New Roman" w:hAnsi="Times New Roman" w:eastAsia="Times New Roman" w:cs="Times New Roman"/>
          <w:spacing w:val="-2"/>
          <w:sz w:val="22"/>
          <w:szCs w:val="22"/>
        </w:rPr>
        <w:t xml:space="preserve"> </w:t>
      </w:r>
      <w:r w:rsidRPr="2D57AE67" w:rsidR="00C47051">
        <w:rPr>
          <w:rFonts w:ascii="Times New Roman" w:hAnsi="Times New Roman" w:eastAsia="Times New Roman" w:cs="Times New Roman"/>
          <w:spacing w:val="-2"/>
          <w:sz w:val="22"/>
          <w:szCs w:val="22"/>
        </w:rPr>
        <w:t>remplacera et supplantera les termes de cet Addendum jusqu'au prochain Événement Déclencheur, à moins qu'une objection ne soit formulée dans les 30 jours suivant la survenue de l'événement déclencheur. Nonobstant ce qui précède, il peut y avoir des situations nécessitant une modification immédiate des termes de cet Addendum, qui ne se produira que pour des raisons articulées dans 7(b), et ne sera faite de bonne foi et après avoir assuré que les nouveaux termes ou termes modifiés sont limités à ceux nécessaires pour se conformer à la nouvelle loi applicable en matière de protection des données, à la jurisprudence, ou aux orientations émises par les autorités compétentes en matière de protection des données.</w:t>
      </w:r>
    </w:p>
    <w:p w:rsidRPr="006162F5" w:rsidR="00C47051" w:rsidP="2D57AE67" w:rsidRDefault="00C47051" w14:paraId="4ADB658D" w14:textId="77777777">
      <w:pPr>
        <w:pStyle w:val="ListParagraph"/>
        <w:ind w:left="360"/>
        <w:rPr>
          <w:rFonts w:ascii="Times New Roman" w:hAnsi="Times New Roman" w:eastAsia="Times New Roman" w:cs="Times New Roman"/>
          <w:spacing w:val="-2"/>
          <w:sz w:val="22"/>
          <w:szCs w:val="22"/>
        </w:rPr>
      </w:pPr>
    </w:p>
    <w:p w:rsidRPr="006162F5" w:rsidR="00C47051" w:rsidP="2D57AE67" w:rsidRDefault="00C47051" w14:paraId="5DD3A145" w14:textId="2FE7615D">
      <w:pPr>
        <w:pStyle w:val="ListParagraph"/>
        <w:numPr>
          <w:ilvl w:val="0"/>
          <w:numId w:val="33"/>
        </w:numPr>
        <w:rPr>
          <w:rFonts w:ascii="Times New Roman" w:hAnsi="Times New Roman" w:eastAsia="Times New Roman" w:cs="Times New Roman"/>
          <w:spacing w:val="-2"/>
          <w:sz w:val="22"/>
          <w:szCs w:val="22"/>
        </w:rPr>
      </w:pPr>
      <w:r w:rsidRPr="2D57AE67" w:rsidR="00C47051">
        <w:rPr>
          <w:rFonts w:ascii="Times New Roman" w:hAnsi="Times New Roman" w:eastAsia="Times New Roman" w:cs="Times New Roman"/>
          <w:spacing w:val="-2"/>
          <w:sz w:val="22"/>
          <w:szCs w:val="22"/>
        </w:rPr>
        <w:t xml:space="preserve">Dans l'éventualité où l'un des scénarios suivants se produit, les Parties conviennent immédiatement des termes les plus récents publiés à l'adresse ci-dessus, à moins qu'une objection ne soit formulée dans les 30 jours suivant la notification par l'Entreprise des nouveaux termes fournis à toutes les entités ayant demandé à recevoir une notification à </w:t>
      </w:r>
      <w:hyperlink w:history="1" r:id="Rb64cb0305ed749ae">
        <w:r w:rsidRPr="2D57AE67" w:rsidR="006E2960">
          <w:rPr>
            <w:rStyle w:val="Hyperlink"/>
            <w:rFonts w:ascii="Times New Roman" w:hAnsi="Times New Roman" w:eastAsia="Times New Roman" w:cs="Times New Roman"/>
            <w:spacing w:val="-2"/>
            <w:sz w:val="22"/>
            <w:szCs w:val="22"/>
          </w:rPr>
          <w:t>privacy_updates@msd.com</w:t>
        </w:r>
      </w:hyperlink>
      <w:r w:rsidRPr="2D57AE67" w:rsidR="00C47051">
        <w:rPr>
          <w:rFonts w:ascii="Times New Roman" w:hAnsi="Times New Roman" w:eastAsia="Times New Roman" w:cs="Times New Roman"/>
          <w:spacing w:val="-2"/>
          <w:sz w:val="22"/>
          <w:szCs w:val="22"/>
        </w:rPr>
        <w:t>:</w:t>
      </w:r>
    </w:p>
    <w:p w:rsidRPr="006162F5" w:rsidR="00C47051" w:rsidP="2D57AE67" w:rsidRDefault="00C47051" w14:paraId="1ADEC61C" w14:textId="77777777">
      <w:pPr>
        <w:pStyle w:val="ListParagraph"/>
        <w:ind w:left="360"/>
        <w:rPr>
          <w:rFonts w:ascii="Times New Roman" w:hAnsi="Times New Roman" w:eastAsia="Times New Roman" w:cs="Times New Roman"/>
          <w:spacing w:val="-2"/>
          <w:sz w:val="22"/>
          <w:szCs w:val="22"/>
        </w:rPr>
      </w:pPr>
    </w:p>
    <w:p w:rsidRPr="006162F5" w:rsidR="00C47051" w:rsidP="2D57AE67" w:rsidRDefault="00C47051" w14:paraId="6F62E52E" w14:textId="77777777">
      <w:pPr>
        <w:pStyle w:val="ListParagraph"/>
        <w:numPr>
          <w:ilvl w:val="2"/>
          <w:numId w:val="29"/>
        </w:numPr>
        <w:ind w:left="954"/>
        <w:rPr>
          <w:rFonts w:ascii="Times New Roman" w:hAnsi="Times New Roman" w:eastAsia="Times New Roman" w:cs="Times New Roman"/>
          <w:spacing w:val="-2"/>
          <w:sz w:val="22"/>
          <w:szCs w:val="22"/>
        </w:rPr>
      </w:pPr>
      <w:r w:rsidRPr="2D57AE67" w:rsidR="00C47051">
        <w:rPr>
          <w:rFonts w:ascii="Times New Roman" w:hAnsi="Times New Roman" w:eastAsia="Times New Roman" w:cs="Times New Roman"/>
          <w:spacing w:val="-2"/>
          <w:sz w:val="22"/>
          <w:szCs w:val="22"/>
        </w:rPr>
        <w:t>la</w:t>
      </w:r>
      <w:r w:rsidRPr="2D57AE67" w:rsidR="00C47051">
        <w:rPr>
          <w:rFonts w:ascii="Times New Roman" w:hAnsi="Times New Roman" w:eastAsia="Times New Roman" w:cs="Times New Roman"/>
          <w:spacing w:val="-2"/>
          <w:sz w:val="22"/>
          <w:szCs w:val="22"/>
        </w:rPr>
        <w:t xml:space="preserve"> loi applicable en matière de protection des données a été mise à jour </w:t>
      </w:r>
      <w:r w:rsidRPr="2D57AE67" w:rsidR="00C47051">
        <w:rPr>
          <w:rFonts w:ascii="Times New Roman" w:hAnsi="Times New Roman" w:eastAsia="Times New Roman" w:cs="Times New Roman"/>
          <w:spacing w:val="-2"/>
          <w:sz w:val="22"/>
          <w:szCs w:val="22"/>
        </w:rPr>
        <w:t>de manière à ce</w:t>
      </w:r>
      <w:r w:rsidRPr="2D57AE67" w:rsidR="00C47051">
        <w:rPr>
          <w:rFonts w:ascii="Times New Roman" w:hAnsi="Times New Roman" w:eastAsia="Times New Roman" w:cs="Times New Roman"/>
          <w:spacing w:val="-2"/>
          <w:sz w:val="22"/>
          <w:szCs w:val="22"/>
        </w:rPr>
        <w:t xml:space="preserve"> que les termes contractuels existants de cet Addendum soient insuffisants pour satisfaire aux exigences de la loi mise à jour,</w:t>
      </w:r>
    </w:p>
    <w:p w:rsidRPr="006162F5" w:rsidR="00C47051" w:rsidP="2D57AE67" w:rsidRDefault="00C47051" w14:paraId="3FFEFAB7" w14:textId="77777777">
      <w:pPr>
        <w:pStyle w:val="ListParagraph"/>
        <w:ind w:left="360"/>
        <w:rPr>
          <w:rFonts w:ascii="Times New Roman" w:hAnsi="Times New Roman" w:eastAsia="Times New Roman" w:cs="Times New Roman"/>
          <w:spacing w:val="-2"/>
          <w:sz w:val="22"/>
          <w:szCs w:val="22"/>
        </w:rPr>
      </w:pPr>
    </w:p>
    <w:p w:rsidRPr="006162F5" w:rsidR="00C47051" w:rsidP="2D57AE67" w:rsidRDefault="00C47051" w14:paraId="33E512A0" w14:textId="77777777">
      <w:pPr>
        <w:pStyle w:val="ListParagraph"/>
        <w:numPr>
          <w:ilvl w:val="2"/>
          <w:numId w:val="29"/>
        </w:numPr>
        <w:ind w:left="954"/>
        <w:rPr>
          <w:rFonts w:ascii="Times New Roman" w:hAnsi="Times New Roman" w:eastAsia="Times New Roman" w:cs="Times New Roman"/>
          <w:spacing w:val="-2"/>
          <w:sz w:val="22"/>
          <w:szCs w:val="22"/>
        </w:rPr>
      </w:pPr>
      <w:r w:rsidRPr="2D57AE67" w:rsidR="00C47051">
        <w:rPr>
          <w:rFonts w:ascii="Times New Roman" w:hAnsi="Times New Roman" w:eastAsia="Times New Roman" w:cs="Times New Roman"/>
          <w:spacing w:val="-2"/>
          <w:sz w:val="22"/>
          <w:szCs w:val="22"/>
        </w:rPr>
        <w:t>il</w:t>
      </w:r>
      <w:r w:rsidRPr="2D57AE67" w:rsidR="00C47051">
        <w:rPr>
          <w:rFonts w:ascii="Times New Roman" w:hAnsi="Times New Roman" w:eastAsia="Times New Roman" w:cs="Times New Roman"/>
          <w:spacing w:val="-2"/>
          <w:sz w:val="22"/>
          <w:szCs w:val="22"/>
        </w:rPr>
        <w:t xml:space="preserve"> y a un changement dans la loi applicable en matière de protection des données et les Parties ont un intérêt raisonnable et légitime à modifier ces termes en raison du changement de loi, par exemple et sans limitation, en supprimant les exigences qui ne sont plus nécessaires, </w:t>
      </w:r>
      <w:r w:rsidRPr="2D57AE67" w:rsidR="00C47051">
        <w:rPr>
          <w:rFonts w:ascii="Times New Roman" w:hAnsi="Times New Roman" w:eastAsia="Times New Roman" w:cs="Times New Roman"/>
          <w:spacing w:val="-2"/>
          <w:sz w:val="22"/>
          <w:szCs w:val="22"/>
        </w:rPr>
        <w:lastRenderedPageBreak/>
        <w:t>ou</w:t>
      </w:r>
    </w:p>
    <w:p w:rsidRPr="006162F5" w:rsidR="00C47051" w:rsidP="2D57AE67" w:rsidRDefault="00C47051" w14:paraId="76085D49" w14:textId="77777777">
      <w:pPr>
        <w:pStyle w:val="ListParagraph"/>
        <w:ind w:left="360"/>
        <w:rPr>
          <w:rFonts w:ascii="Times New Roman" w:hAnsi="Times New Roman" w:eastAsia="Times New Roman" w:cs="Times New Roman"/>
          <w:spacing w:val="-2"/>
          <w:sz w:val="22"/>
          <w:szCs w:val="22"/>
        </w:rPr>
      </w:pPr>
    </w:p>
    <w:p w:rsidRPr="00C47051" w:rsidR="00C47051" w:rsidP="2D57AE67" w:rsidRDefault="00C47051" w14:paraId="3A69F251" w14:textId="0BD34D98">
      <w:pPr>
        <w:pStyle w:val="ListParagraph"/>
        <w:numPr>
          <w:ilvl w:val="2"/>
          <w:numId w:val="29"/>
        </w:numPr>
        <w:ind w:left="954"/>
        <w:rPr>
          <w:rFonts w:ascii="Times New Roman" w:hAnsi="Times New Roman" w:eastAsia="Times New Roman" w:cs="Times New Roman"/>
          <w:sz w:val="22"/>
          <w:szCs w:val="22"/>
        </w:rPr>
      </w:pPr>
      <w:r w:rsidRPr="2D57AE67" w:rsidR="00C47051">
        <w:rPr>
          <w:rFonts w:ascii="Times New Roman" w:hAnsi="Times New Roman" w:eastAsia="Times New Roman" w:cs="Times New Roman"/>
          <w:spacing w:val="-2"/>
          <w:sz w:val="22"/>
          <w:szCs w:val="22"/>
        </w:rPr>
        <w:t>il</w:t>
      </w:r>
      <w:r w:rsidRPr="2D57AE67" w:rsidR="00C47051">
        <w:rPr>
          <w:rFonts w:ascii="Times New Roman" w:hAnsi="Times New Roman" w:eastAsia="Times New Roman" w:cs="Times New Roman"/>
          <w:spacing w:val="-2"/>
          <w:sz w:val="22"/>
          <w:szCs w:val="22"/>
        </w:rPr>
        <w:t xml:space="preserve"> y a une nouvelle jurisprudence ou des orientations émises par les autorités compétentes en matière de protection des données qui ont un effet comparable à un changement de loi décrit en (i) ou en (ii) ci-dessus.</w:t>
      </w:r>
    </w:p>
    <w:p w:rsidRPr="00924823" w:rsidR="001917F7" w:rsidP="2D57AE67" w:rsidRDefault="001917F7" w14:paraId="10C32B08" w14:textId="77777777">
      <w:pPr>
        <w:pStyle w:val="ListParagraph"/>
        <w:ind w:left="360"/>
        <w:rPr>
          <w:rFonts w:ascii="Times New Roman" w:hAnsi="Times New Roman" w:eastAsia="Times New Roman" w:cs="Times New Roman"/>
          <w:sz w:val="22"/>
          <w:szCs w:val="22"/>
        </w:rPr>
      </w:pPr>
    </w:p>
    <w:p w:rsidRPr="00924823" w:rsidR="00980CD2" w:rsidP="2D57AE67" w:rsidRDefault="00980CD2" w14:paraId="320473DA" w14:textId="6AD1C9F1">
      <w:pPr>
        <w:pStyle w:val="ListParagraph"/>
        <w:numPr>
          <w:ilvl w:val="0"/>
          <w:numId w:val="29"/>
        </w:numPr>
        <w:rPr>
          <w:rFonts w:ascii="Times New Roman" w:hAnsi="Times New Roman" w:eastAsia="Times New Roman" w:cs="Times New Roman"/>
          <w:sz w:val="22"/>
          <w:szCs w:val="22"/>
        </w:rPr>
      </w:pPr>
      <w:r w:rsidRPr="2D57AE67" w:rsidR="00980CD2">
        <w:rPr>
          <w:rFonts w:ascii="Times New Roman" w:hAnsi="Times New Roman" w:eastAsia="Times New Roman" w:cs="Times New Roman"/>
          <w:i w:val="1"/>
          <w:iCs w:val="1"/>
          <w:sz w:val="22"/>
          <w:szCs w:val="22"/>
        </w:rPr>
        <w:t>Applicabilité des annexes</w:t>
      </w:r>
      <w:r w:rsidRPr="2D57AE67" w:rsidR="00980CD2">
        <w:rPr>
          <w:rFonts w:ascii="Times New Roman" w:hAnsi="Times New Roman" w:eastAsia="Times New Roman" w:cs="Times New Roman"/>
          <w:sz w:val="22"/>
          <w:szCs w:val="22"/>
        </w:rPr>
        <w:t xml:space="preserve">. Les Clauses contractuelles types jointes aux présentes en Annexe 2 et </w:t>
      </w:r>
      <w:r w:rsidRPr="2D57AE67" w:rsidR="00980CD2">
        <w:rPr>
          <w:rFonts w:ascii="Times New Roman" w:hAnsi="Times New Roman" w:eastAsia="Times New Roman" w:cs="Times New Roman"/>
          <w:sz w:val="22"/>
          <w:szCs w:val="22"/>
        </w:rPr>
        <w:t>les addenda joints</w:t>
      </w:r>
      <w:r w:rsidRPr="2D57AE67" w:rsidR="00980CD2">
        <w:rPr>
          <w:rFonts w:ascii="Times New Roman" w:hAnsi="Times New Roman" w:eastAsia="Times New Roman" w:cs="Times New Roman"/>
          <w:sz w:val="22"/>
          <w:szCs w:val="22"/>
        </w:rPr>
        <w:t xml:space="preserve"> en Annexe 3 ne s'appliquent que dans la mesure où elles sont requises par la Loi sur la protection des données applicable. Les Parties conviennent de se conformer à ces clauses et addenda uniquement dans la mesure où ils sont conformes aux exigences de la loi applicable en matière de protection des données dans chaque juridiction et sont requis par celles-ci.</w:t>
      </w:r>
    </w:p>
    <w:p w:rsidRPr="00924823" w:rsidR="00186DAF" w:rsidP="2D57AE67" w:rsidRDefault="00186DAF" w14:paraId="0AD34818" w14:textId="2C001AAE">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2D57AE67" w:rsidR="00186DAF">
        <w:rPr>
          <w:rFonts w:ascii="Times New Roman" w:hAnsi="Times New Roman" w:eastAsia="Times New Roman" w:cs="Times New Roman"/>
          <w:i w:val="1"/>
          <w:iCs w:val="1"/>
          <w:sz w:val="22"/>
          <w:szCs w:val="22"/>
        </w:rPr>
        <w:t>Avis</w:t>
      </w:r>
      <w:r w:rsidRPr="2D57AE67" w:rsidR="00186DAF">
        <w:rPr>
          <w:rFonts w:ascii="Times New Roman" w:hAnsi="Times New Roman" w:eastAsia="Times New Roman" w:cs="Times New Roman"/>
          <w:sz w:val="22"/>
          <w:szCs w:val="22"/>
        </w:rPr>
        <w:t xml:space="preserve">. Les avis émis en vertu du présent DSA (chacun étant un « Avis ») doivent l'être par écrit. </w:t>
      </w:r>
      <w:bookmarkStart w:name="_Hlk505322" w:id="6"/>
      <w:r w:rsidRPr="2D57AE67" w:rsidR="00186DAF">
        <w:rPr>
          <w:rFonts w:ascii="Times New Roman" w:hAnsi="Times New Roman" w:eastAsia="Times New Roman" w:cs="Times New Roman"/>
          <w:sz w:val="22"/>
          <w:szCs w:val="22"/>
        </w:rPr>
        <w:t>Les Avis émis en vertu du présent DSA doivent l'être conformément aux dispositions relatives aux avis de</w:t>
      </w:r>
      <w:r w:rsidRPr="2D57AE67" w:rsidR="00924823">
        <w:rPr>
          <w:rFonts w:ascii="Times New Roman" w:hAnsi="Times New Roman" w:eastAsia="Times New Roman" w:cs="Times New Roman"/>
          <w:sz w:val="22"/>
          <w:szCs w:val="22"/>
        </w:rPr>
        <w:t> </w:t>
      </w:r>
      <w:r w:rsidRPr="2D57AE67" w:rsidR="00186DAF">
        <w:rPr>
          <w:rFonts w:ascii="Times New Roman" w:hAnsi="Times New Roman" w:eastAsia="Times New Roman" w:cs="Times New Roman"/>
          <w:sz w:val="22"/>
          <w:szCs w:val="22"/>
        </w:rPr>
        <w:t xml:space="preserve">l'Accord applicable, et une copie doit être envoyée à la Société par courrier électronique à l'adresse </w:t>
      </w:r>
      <w:hyperlink r:id="Rea5f21d18a1c4fe3">
        <w:r w:rsidRPr="2D57AE67" w:rsidR="00186DAF">
          <w:rPr>
            <w:rStyle w:val="Hyperlink"/>
            <w:rFonts w:ascii="Times New Roman" w:hAnsi="Times New Roman" w:eastAsia="Times New Roman" w:cs="Times New Roman"/>
            <w:sz w:val="22"/>
            <w:szCs w:val="22"/>
          </w:rPr>
          <w:t>msd_privacy_office@msd.com</w:t>
        </w:r>
      </w:hyperlink>
      <w:r w:rsidRPr="2D57AE67" w:rsidR="00186DAF">
        <w:rPr>
          <w:rFonts w:ascii="Times New Roman" w:hAnsi="Times New Roman" w:eastAsia="Times New Roman" w:cs="Times New Roman"/>
          <w:sz w:val="22"/>
          <w:szCs w:val="22"/>
        </w:rPr>
        <w:t xml:space="preserve">, </w:t>
      </w:r>
      <w:bookmarkStart w:name="_Hlk10302939" w:id="7"/>
      <w:r w:rsidRPr="2D57AE67" w:rsidR="00186DAF">
        <w:rPr>
          <w:rFonts w:ascii="Times New Roman" w:hAnsi="Times New Roman" w:eastAsia="Times New Roman" w:cs="Times New Roman"/>
          <w:sz w:val="22"/>
          <w:szCs w:val="22"/>
        </w:rPr>
        <w:t>avec pour objet « Avis DSA du Fournisseur » ou, dans le cas d'une Violation de données personnelles, « Urgent : Avis de violation de données personnelles »</w:t>
      </w:r>
      <w:bookmarkEnd w:id="7"/>
      <w:r w:rsidRPr="2D57AE67" w:rsidR="00186DAF">
        <w:rPr>
          <w:rFonts w:ascii="Times New Roman" w:hAnsi="Times New Roman" w:eastAsia="Times New Roman" w:cs="Times New Roman"/>
          <w:sz w:val="22"/>
          <w:szCs w:val="22"/>
        </w:rPr>
        <w:t>.</w:t>
      </w:r>
      <w:bookmarkEnd w:id="6"/>
    </w:p>
    <w:p w:rsidR="2D57AE67" w:rsidP="2D57AE67" w:rsidRDefault="2D57AE67" w14:paraId="6F1562C8" w14:textId="54F2A24F">
      <w:pPr>
        <w:rPr>
          <w:rFonts w:ascii="Times New Roman" w:hAnsi="Times New Roman" w:eastAsia="Times New Roman" w:cs="Times New Roman"/>
          <w:sz w:val="22"/>
          <w:szCs w:val="22"/>
        </w:rPr>
      </w:pPr>
      <w:r w:rsidRPr="2D57AE67">
        <w:rPr>
          <w:rFonts w:ascii="Times New Roman" w:hAnsi="Times New Roman" w:eastAsia="Times New Roman" w:cs="Times New Roman"/>
          <w:sz w:val="22"/>
          <w:szCs w:val="22"/>
        </w:rPr>
        <w:br w:type="page"/>
      </w:r>
    </w:p>
    <w:p w:rsidRPr="00924823" w:rsidR="00186DAF" w:rsidP="2D57AE67"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rPr>
      </w:pPr>
      <w:r w:rsidRPr="2D57AE67" w:rsidR="00186DAF">
        <w:rPr>
          <w:rFonts w:ascii="Times New Roman" w:hAnsi="Times New Roman" w:eastAsia="Times New Roman" w:cs="Times New Roman"/>
          <w:b w:val="1"/>
          <w:bCs w:val="1"/>
          <w:sz w:val="22"/>
          <w:szCs w:val="22"/>
        </w:rPr>
        <w:t>ANNEXE 1 - Mesures de sécurité IT</w:t>
      </w:r>
    </w:p>
    <w:p w:rsidR="74577987" w:rsidP="2D57AE67" w:rsidRDefault="74577987" w14:paraId="2A2F3DAA" w14:textId="0725151A">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Définitions – Lorsqu'elles sont utilisées dans cette Annexe, chacun des termes définis suivants aura la définition donnée ci-dessous pour ce terme. Les termes définis utilisés dans cette Annexe mais non définis ici auront la signification spécifiée ailleurs dans le Contrat.</w:t>
      </w:r>
    </w:p>
    <w:p w:rsidR="74577987" w:rsidP="2D57AE67" w:rsidRDefault="74577987" w14:paraId="7B2DFB94" w14:textId="1CA0609E">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“Information de l'Entreprise” désigne toute information de l'Entreprise ou de l'un de ses Affiliés ou de leurs fournisseurs respectifs, clients ou autres partenaires commerciaux fournis à, obtenus par, créés ou générés par ou autrement traités par le Fournisseur ou l'un de ses prestataires de services tiers en relation avec l'un des Services et toute autre information à traiter comme confidentielle en vertu du Contrat.</w:t>
      </w:r>
    </w:p>
    <w:p w:rsidR="74577987" w:rsidP="2D57AE67" w:rsidRDefault="74577987" w14:paraId="391AB374" w14:textId="36A6B228">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“Violation de Données” signifie une destruction, perte, altération, utilisation, transmission ou divulgation accidentelle ou non autorisée de ou l'accès à toute Information de l'Entreprise.</w:t>
      </w:r>
    </w:p>
    <w:p w:rsidR="74577987" w:rsidP="2D57AE67" w:rsidRDefault="74577987" w14:paraId="3C4C4544" w14:textId="645F3F88">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“Point d'Extrémité” désigne tout ordinateur, y compris tout ordinateur portable ou de bureau, appareil mobile, équipement de laboratoire, serveur ou autre appareil sur les Systèmes du Fournisseur, y compris tout hébergé sur un site tiers externe (par exemple, fournisseur de cloud).</w:t>
      </w:r>
    </w:p>
    <w:p w:rsidR="74577987" w:rsidP="2D57AE67" w:rsidRDefault="74577987" w14:paraId="21FFAA95" w14:textId="181C19DF">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 xml:space="preserve">“Événement de Notification” désigne tout événement, y compris une Violation de Données, qui nécessite la notification des individus ou des entités en vertu de toute Loi. </w:t>
      </w:r>
    </w:p>
    <w:p w:rsidR="74577987" w:rsidP="2D57AE67" w:rsidRDefault="74577987" w14:paraId="3CCC1FA8" w14:textId="40CDABE0">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“Événement de Sécurité” désigne toute A) Violation de Données, (B) Événement de Notification, (C) accès non autorisé à ou interférence avec les opérations des Systèmes du Fournisseur ou (D) violation des obligations de sécurité du Fournisseur en vertu de cette Annexe, du Contrat ou de toute Loi.</w:t>
      </w:r>
    </w:p>
    <w:p w:rsidR="74577987" w:rsidP="2D57AE67" w:rsidRDefault="74577987" w14:paraId="1BF0FBDB" w14:textId="2CAB1250">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 xml:space="preserve">“Logiciel Sujet” désigne tout logiciel fourni ou utilisé en relation avec l'un des Services, y compris tout logiciel livré à, ou installé sur tout ordinateur, y compris tout ordinateur portable ou de bureau, appareil mobile, équipement de laboratoire, serveur, autre appareil ou autre composant de, ou connecté à, les systèmes d'information de, l'Entreprise ou l'un de ses Affiliés. </w:t>
      </w:r>
    </w:p>
    <w:p w:rsidR="74577987" w:rsidP="2D57AE67" w:rsidRDefault="74577987" w14:paraId="36993741" w14:textId="77B0252B">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 xml:space="preserve">“Systèmes du Fournisseur” désigne les réseaux du Fournisseur et tous les systèmes, y compris le Logiciel Sujet, (A) fournis ou utilisés en relation avec l'un des Services, (B) sur lesquels toute Information de l'Entreprise ou livrables ou travail en cours pour l'Entreprise ou ses Affiliés, est stocké ou autrement traité ou à partir duquel ils sont accessibles, (C) connecté à l'information, au réseau ou à d'autres systèmes de l'Entreprise ou de ses Affiliés ou à partir duquel l'information, le réseau ou d'autres systèmes de l'Entreprise ou de ses Affiliés peuvent être accessibles, ou (D) auquel l'un des éléments précédents peut être connecté ou à partir duquel l'un des éléments précédents peut être accessible.  </w:t>
      </w:r>
    </w:p>
    <w:p w:rsidR="74577987" w:rsidP="2D57AE67" w:rsidRDefault="74577987" w14:paraId="759945AD" w14:textId="4346F66F">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Sécurité du Réseau - Le Fournisseur maintiendra des politiques, des procédures et des contrôles de sécurité du réseau et effectuera des activités de sécurité du réseau, conformément aux meilleures pratiques de l'industrie du Fournisseur, mais qui incluent au minimum la fourniture de pare-feu de réseau, les contrôles de détection et de prévention d'intrusion, les contrôles de protection contre les attaques par déni de service distribué (DDoS) et les évaluations de vulnérabilité et les tests de pénétration effectués régulièrement, conformément aux meilleures pratiques de l'industrie du Fournisseur (mais pas moins fréquemment qu'annuellement).  En aucun cas, les politiques, procédures ou contrôles de sécurité du réseau du Fournisseur appliqués à la protection de l'Information de l'Entreprise et des Systèmes du Fournisseur ne seront moins rigoureux et protecteurs que ceux appliqués par le Fournisseur à la protection de ses propres informations et de ses autres systèmes de nature similaire.</w:t>
      </w:r>
    </w:p>
    <w:p w:rsidR="74577987" w:rsidP="2D57AE67" w:rsidRDefault="74577987" w14:paraId="54D6466E" w14:textId="6095BC01">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2D57AE67" w:rsidR="74577987">
        <w:rPr>
          <w:rFonts w:ascii="Times New Roman" w:hAnsi="Times New Roman" w:eastAsia="Times New Roman" w:cs="Times New Roman"/>
          <w:noProof w:val="0"/>
          <w:sz w:val="22"/>
          <w:szCs w:val="22"/>
          <w:lang w:val="fr-FR"/>
        </w:rPr>
        <w:t xml:space="preserve">Sécurité des applications - En fonction de la nature des services fournis, le cas échéant, le Fournisseur doit disposer de processus et de contrôles de cycle de vie de développement de logiciels ("Processus SDLC") régissant le développement et les modifications de tout logiciel du Fournisseur, y compris les mises à jour, les améliorations, les correctifs, les améliorations, les corrections de bugs, les modifications, les améliorations, les corrections, les révisions, les versions et autres modifications. Le processus SDLC doit, au minimum, inclure des pratiques reconnues et comparables de développement de logiciels sécurisés selon les normes de l'industrie. Le Fournisseur doit suivre un processus de gestion des correctifs qui garantit que les systèmes d'information du Fournisseur sont à jour avec une sécurité et </w:t>
      </w:r>
      <w:r w:rsidRPr="2D57AE67" w:rsidR="74577987">
        <w:rPr>
          <w:rFonts w:ascii="Times New Roman" w:hAnsi="Times New Roman" w:eastAsia="Times New Roman" w:cs="Times New Roman"/>
          <w:noProof w:val="0"/>
          <w:sz w:val="22"/>
          <w:szCs w:val="22"/>
          <w:lang w:val="fr-FR"/>
        </w:rPr>
        <w:t>une fonctionnalité appropriées</w:t>
      </w:r>
      <w:r w:rsidRPr="2D57AE67" w:rsidR="74577987">
        <w:rPr>
          <w:rFonts w:ascii="Times New Roman" w:hAnsi="Times New Roman" w:eastAsia="Times New Roman" w:cs="Times New Roman"/>
          <w:noProof w:val="0"/>
          <w:sz w:val="22"/>
          <w:szCs w:val="22"/>
          <w:lang w:val="fr-FR"/>
        </w:rPr>
        <w:t>. Le Fournisseur doit, en temps opportun, en fonction du risque, et dans les délais prévus dans les politiques et procédures du Fournisseur, remédier et retester toute vulnérabilité identifiée.</w:t>
      </w:r>
    </w:p>
    <w:p w:rsidR="74577987" w:rsidP="2D57AE67" w:rsidRDefault="74577987" w14:paraId="5B89375A" w14:textId="2AEFC3B7">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2D57AE67" w:rsidR="74577987">
        <w:rPr>
          <w:rFonts w:ascii="Times New Roman" w:hAnsi="Times New Roman" w:eastAsia="Times New Roman" w:cs="Times New Roman"/>
          <w:noProof w:val="0"/>
          <w:sz w:val="22"/>
          <w:szCs w:val="22"/>
          <w:lang w:val="fr-FR"/>
        </w:rPr>
        <w:t xml:space="preserve">Sécurité des données - En fonction de la nature des services fournis, le cas échéant, le Fournisseur doit gérer, stocker et traiter les informations de l'entreprise, conformément aux pratiques et normes de l'industrie reconnues et comparables, telles que celles énoncées au paragraphe 11 (y compris PCI DSS, le cas échéant) et conformément à toutes les lois. Le Fournisseur doit établir et maintenir des protections raisonnables contre une violation de données. En plus de et sans limiter aucune autre obligation du Fournisseur, le Fournisseur doit stocker toutes les informations de l'entreprise conformément aux meilleures pratiques de l'industrie du Fournisseur et en conformité avec toutes les lois, et doit utiliser des mesures de sécurité qui répondent aux meilleures pratiques de l'industrie du Fournisseur, y compris le cryptage et </w:t>
      </w:r>
      <w:r w:rsidRPr="2D57AE67" w:rsidR="74577987">
        <w:rPr>
          <w:rFonts w:ascii="Times New Roman" w:hAnsi="Times New Roman" w:eastAsia="Times New Roman" w:cs="Times New Roman"/>
          <w:noProof w:val="0"/>
          <w:sz w:val="22"/>
          <w:szCs w:val="22"/>
          <w:lang w:val="fr-FR"/>
        </w:rPr>
        <w:t>les pare-feu</w:t>
      </w:r>
      <w:r w:rsidRPr="2D57AE67" w:rsidR="74577987">
        <w:rPr>
          <w:rFonts w:ascii="Times New Roman" w:hAnsi="Times New Roman" w:eastAsia="Times New Roman" w:cs="Times New Roman"/>
          <w:noProof w:val="0"/>
          <w:sz w:val="22"/>
          <w:szCs w:val="22"/>
          <w:lang w:val="fr-FR"/>
        </w:rPr>
        <w:t>, pour protéger les informations de l'entreprise contre une violation de données. Lorsque le Fournisseur stocke des informations de l'entreprise dans une installation hors site, le Fournisseur doit avoir respecté toutes les conditions de l'Accord ou de tout accord exécuté en relation avec l'Accord, lié à la divulgation des informations de l'entreprise à des tiers ou à l'engagement d'autres tiers pour fournir ou aider à fournir des produits ou des services, et le Fournisseur doit utiliser une installation de stockage hors site raisonnablement acceptable pour l'entreprise qui doit, sans limiter ce qui précède, être en pleine conformité avec toutes les dispositions de cette Annexe. De plus, le fournisseur de cette installation de stockage hors site doit être lié par un accord de confidentialité écrit entre le Fournisseur et ce fournisseur, qui contient des conditions pas moins strictes que celles de l'Accord ou de tout accord exécuté en relation avec l'Accord et qui protège toutes les informations de l'entreprise stockées à l'intérieur.</w:t>
      </w:r>
    </w:p>
    <w:p w:rsidR="74577987" w:rsidP="2D57AE67" w:rsidRDefault="74577987" w14:paraId="48B0615A" w14:textId="616A1540">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Stockage des données - En fonction de la nature des services fournis, le cas échéant, toutes les informations de l'entreprise seront gérées, stockées et traitées uniquement sur les ressources informatiques et de stockage désignées du Fournisseur. Les informations de l'entreprise ne seront gérées, stockées ou traitées sur un ordinateur portable ou un appareil mobile que si (A) il s'agit d'un ordinateur portable ou d'un appareil mobile du Fournisseur, (B) le Fournisseur crypte toutes les informations de l'entreprise sur cet ordinateur portable ou cet appareil mobile conformément aux normes de cryptage du paragraphe 7 ci-dessous et (C) cet ordinateur portable ou cet appareil mobile est soumis à des contrôles de point de terminaison conformes aux pratiques et normes de l'industrie reconnues et comparables, telles que celles énoncées au paragraphe 11. Les informations de l'entreprise ne seront pas gérées, stockées ou traitées sur un appareil portable, sauf comme prévu dans la phrase immédiatement ci-dessus. Le Fournisseur doit stocker toutes les sauvegardes des informations de l'entreprise dans le cadre de ses processus de sauvegarde et de récupération désignés, et ces sauvegardes des informations de l'entreprise doivent être cryptées conformément à cette Annexe, y compris les exigences de ce paragraphe 5 et du paragraphe 7 ci-dessous.</w:t>
      </w:r>
    </w:p>
    <w:p w:rsidR="74577987" w:rsidP="2D57AE67" w:rsidRDefault="74577987" w14:paraId="644AFEA8" w14:textId="5C7C101B">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Transmission de données - En fonction de la nature des services fournis, le cas échéant, toute transmission ou échange électronique d'informations de l'entreprise doit se faire par des moyens sécurisés (utilisant HTTPS ou SFTP ou équivalent) conformes aux pratiques et normes industrielles reconnues et comparables, telles que celles énoncées au paragraphe 11, et uniquement conformément au paragraphe 7 ci-dessous.</w:t>
      </w:r>
    </w:p>
    <w:p w:rsidR="74577987" w:rsidP="2D57AE67" w:rsidRDefault="74577987" w14:paraId="1D76D417" w14:textId="391E02EE">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Chiffrement des données - En fonction de la nature des services fournis, le cas échéant, en plus de et sans limiter les autres obligations du fournisseur, le fournisseur accepte que toute information de l'entreprise composée d'informations personnelles soumises à protection en vertu de toute loi ou composée d'informations soumises à protection en vertu de la norme de protection des données de l'industrie des cartes de paiement en vigueur, y compris toutes les données de sauvegarde de l'entreprise, soit conservée sous forme cryptée, en utilisant une solution de cryptage commercialement supportée. Le fournisseur accepte que des solutions de cryptage soient déployées qui cryptent les informations de l'entreprise conformément aux pratiques et normes industrielles reconnues et comparables, telles que celles énoncées au paragraphe 11, mais avec au moins une clé de 128 bits pour le cryptage symétrique et une clé de 2048 (ou plus) bits pour le cryptage asymétrique.</w:t>
      </w:r>
    </w:p>
    <w:p w:rsidR="74577987" w:rsidP="2D57AE67" w:rsidRDefault="74577987" w14:paraId="1C155A7A" w14:textId="4CED91D6">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Réutilisation des données - En fonction de la nature des services fournis, le cas échéant, le fournisseur doit utiliser toutes les informations de l'entreprise uniquement aux fins de la prestation des services. Le fournisseur ne doit pas distribuer, réutiliser ou partager entre autres applications, environnements ou unités commerciales du fournisseur toute information de l'entreprise.</w:t>
      </w:r>
    </w:p>
    <w:p w:rsidR="74577987" w:rsidP="2D57AE67" w:rsidRDefault="74577987" w14:paraId="19FE7188" w14:textId="60618EF3">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Gestion des données en fin de contrat - En fonction de la nature des services fournis, le cas échéant, en plus de et sans limiter les autres obligations du fournisseur, à la demande de l'entreprise et sauf disposition contraire dans le contrat, à l'expiration ou à la résiliation anticipée du contrat, toutes les informations de l'entreprise en la possession ou sous le contrôle du fournisseur ou de l'un de ses affiliés, sous-traitants, prestataires de services, agents ou autres consultants doivent être détruites ou restituées, selon le choix de l'entreprise.</w:t>
      </w:r>
    </w:p>
    <w:p w:rsidR="74577987" w:rsidP="2D57AE67" w:rsidRDefault="74577987" w14:paraId="645F4EA9" w14:textId="2DA08771">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2D57AE67" w:rsidR="74577987">
        <w:rPr>
          <w:rFonts w:ascii="Times New Roman" w:hAnsi="Times New Roman" w:eastAsia="Times New Roman" w:cs="Times New Roman"/>
          <w:noProof w:val="0"/>
          <w:sz w:val="22"/>
          <w:szCs w:val="22"/>
          <w:lang w:val="fr-FR"/>
        </w:rPr>
        <w:t xml:space="preserve">Notification de violation de sécurité - En plus de et sans limiter les autres obligations du fournisseur, le fournisseur doit informer l'entreprise d'un événement de sécurité réel ou raisonnablement suspecté dans les 24 heures suivant la prise de conscience de cet événement de sécurité réel ou raisonnablement suspecté. Le fournisseur doit informer l'entreprise de cet événement de sécurité réel ou raisonnablement suspecté en contactant l'équipe de sécurité de l'entreprise par téléphone (+1-704-345-6700 – Choisissez l'option 1) et par </w:t>
      </w:r>
      <w:r w:rsidRPr="2D57AE67" w:rsidR="74577987">
        <w:rPr>
          <w:rFonts w:ascii="Times New Roman" w:hAnsi="Times New Roman" w:eastAsia="Times New Roman" w:cs="Times New Roman"/>
          <w:noProof w:val="0"/>
          <w:sz w:val="22"/>
          <w:szCs w:val="22"/>
          <w:lang w:val="fr-FR"/>
        </w:rPr>
        <w:t>e-mail</w:t>
      </w:r>
      <w:r w:rsidRPr="2D57AE67" w:rsidR="74577987">
        <w:rPr>
          <w:rFonts w:ascii="Times New Roman" w:hAnsi="Times New Roman" w:eastAsia="Times New Roman" w:cs="Times New Roman"/>
          <w:noProof w:val="0"/>
          <w:sz w:val="22"/>
          <w:szCs w:val="22"/>
          <w:lang w:val="fr-FR"/>
        </w:rPr>
        <w:t xml:space="preserve"> au Centre d'opérations mondial </w:t>
      </w:r>
      <w:hyperlink r:id="Re2d01ccbe044411b">
        <w:r w:rsidRPr="2D57AE67" w:rsidR="74577987">
          <w:rPr>
            <w:rStyle w:val="Hyperlink"/>
            <w:rFonts w:ascii="Times New Roman" w:hAnsi="Times New Roman" w:eastAsia="Times New Roman" w:cs="Times New Roman"/>
            <w:strike w:val="0"/>
            <w:dstrike w:val="0"/>
            <w:noProof w:val="0"/>
            <w:color w:val="0563C1"/>
            <w:sz w:val="22"/>
            <w:szCs w:val="22"/>
            <w:u w:val="single"/>
            <w:lang w:val="fr-FR"/>
          </w:rPr>
          <w:t>globalopscnt@merck.com</w:t>
        </w:r>
      </w:hyperlink>
      <w:r w:rsidRPr="2D57AE67" w:rsidR="74577987">
        <w:rPr>
          <w:rFonts w:ascii="Times New Roman" w:hAnsi="Times New Roman" w:eastAsia="Times New Roman" w:cs="Times New Roman"/>
          <w:noProof w:val="0"/>
          <w:sz w:val="22"/>
          <w:szCs w:val="22"/>
          <w:lang w:val="fr-FR"/>
        </w:rPr>
        <w:t>. Le fournisseur fournira des informations et une assistance que l'entreprise peut raisonnablement demander concernant un événement de sécurité, y compris des informations sur la cause première.</w:t>
      </w:r>
    </w:p>
    <w:p w:rsidR="74577987" w:rsidP="2D57AE67" w:rsidRDefault="74577987" w14:paraId="46AA5B74" w14:textId="63353DA2">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Normes de l'industrie - Les normes de l'industrie généralement reconnues incluent mais ne sont pas limitées aux normes et benchmarks actuels établis et maintenus par les suivants :</w:t>
      </w:r>
    </w:p>
    <w:p w:rsidR="74577987" w:rsidP="2D57AE67" w:rsidRDefault="74577987" w14:paraId="1C5B15B5" w14:textId="241850ED">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2D57AE67" w:rsidR="74577987">
        <w:rPr>
          <w:rFonts w:ascii="Times New Roman" w:hAnsi="Times New Roman" w:eastAsia="Times New Roman" w:cs="Times New Roman"/>
          <w:noProof w:val="0"/>
          <w:sz w:val="22"/>
          <w:szCs w:val="22"/>
          <w:lang w:val="fr"/>
        </w:rPr>
        <w:t xml:space="preserve">Centre pour la sécurité de l'Internet - voir </w:t>
      </w:r>
      <w:hyperlink r:id="Ra508601cbba243c8">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http://www.cisecurity.org</w:t>
        </w:r>
      </w:hyperlink>
    </w:p>
    <w:p w:rsidR="74577987" w:rsidP="2D57AE67" w:rsidRDefault="74577987" w14:paraId="7200FBF5" w14:textId="4494876B">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2D57AE67" w:rsidR="74577987">
        <w:rPr>
          <w:rFonts w:ascii="Times New Roman" w:hAnsi="Times New Roman" w:eastAsia="Times New Roman" w:cs="Times New Roman"/>
          <w:noProof w:val="0"/>
          <w:sz w:val="22"/>
          <w:szCs w:val="22"/>
          <w:lang w:val="fr"/>
        </w:rPr>
        <w:t xml:space="preserve">Industrie des cartes de paiement / Normes de sécurité des données (PCI/DSS) – voir </w:t>
      </w:r>
      <w:hyperlink r:id="Rd2b95b9632154958">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http://www.pcisecuritystandards.org/</w:t>
        </w:r>
      </w:hyperlink>
    </w:p>
    <w:p w:rsidR="74577987" w:rsidP="2D57AE67" w:rsidRDefault="74577987" w14:paraId="46459029" w14:textId="7AABA8DA">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2D57AE67" w:rsidR="74577987">
        <w:rPr>
          <w:rFonts w:ascii="Times New Roman" w:hAnsi="Times New Roman" w:eastAsia="Times New Roman" w:cs="Times New Roman"/>
          <w:noProof w:val="0"/>
          <w:sz w:val="22"/>
          <w:szCs w:val="22"/>
          <w:lang w:val="fr"/>
        </w:rPr>
        <w:t xml:space="preserve">Institut national des normes et de la technologie - voir </w:t>
      </w:r>
      <w:hyperlink r:id="Rb0eeacb561ea4423">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74577987" w:rsidP="2D57AE67" w:rsidRDefault="74577987" w14:paraId="375D82DA" w14:textId="0957CA94">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2D57AE67" w:rsidR="74577987">
        <w:rPr>
          <w:rFonts w:ascii="Times New Roman" w:hAnsi="Times New Roman" w:eastAsia="Times New Roman" w:cs="Times New Roman"/>
          <w:noProof w:val="0"/>
          <w:sz w:val="22"/>
          <w:szCs w:val="22"/>
          <w:lang w:val="fr"/>
        </w:rPr>
        <w:t xml:space="preserve">Loi fédérale sur la gestion de la sécurité de l'information (FISMA) - voir </w:t>
      </w:r>
      <w:hyperlink r:id="R9011a189e7604fdc">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74577987" w:rsidP="2D57AE67" w:rsidRDefault="74577987" w14:paraId="2F8F0523" w14:textId="10040A94">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2D57AE67" w:rsidR="74577987">
        <w:rPr>
          <w:rFonts w:ascii="Times New Roman" w:hAnsi="Times New Roman" w:eastAsia="Times New Roman" w:cs="Times New Roman"/>
          <w:noProof w:val="0"/>
          <w:sz w:val="22"/>
          <w:szCs w:val="22"/>
          <w:lang w:val="fr"/>
        </w:rPr>
        <w:t xml:space="preserve">Série ISO/IEC 27000 - voir </w:t>
      </w:r>
      <w:hyperlink r:id="Reb86ad3418c7420b">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http://www.iso27001security.com/</w:t>
        </w:r>
      </w:hyperlink>
    </w:p>
    <w:p w:rsidR="74577987" w:rsidP="2D57AE67" w:rsidRDefault="74577987" w14:paraId="6A2543C0" w14:textId="776138A4">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2D57AE67" w:rsidR="74577987">
        <w:rPr>
          <w:rFonts w:ascii="Times New Roman" w:hAnsi="Times New Roman" w:eastAsia="Times New Roman" w:cs="Times New Roman"/>
          <w:noProof w:val="0"/>
          <w:sz w:val="22"/>
          <w:szCs w:val="22"/>
          <w:lang w:val="fr"/>
        </w:rPr>
        <w:t xml:space="preserve">Organisation pour l'avancement des normes d'information structurées (OASIS) – voir </w:t>
      </w:r>
      <w:hyperlink r:id="Rb97cff3bfc2844bb">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http://www.oasis-open.org/</w:t>
        </w:r>
      </w:hyperlink>
    </w:p>
    <w:p w:rsidR="74577987" w:rsidP="2D57AE67" w:rsidRDefault="74577987" w14:paraId="5CA1D19C" w14:textId="12549F4D">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FR"/>
        </w:rPr>
      </w:pPr>
      <w:r w:rsidRPr="2D57AE67" w:rsidR="74577987">
        <w:rPr>
          <w:rFonts w:ascii="Times New Roman" w:hAnsi="Times New Roman" w:eastAsia="Times New Roman" w:cs="Times New Roman"/>
          <w:noProof w:val="0"/>
          <w:sz w:val="22"/>
          <w:szCs w:val="22"/>
          <w:lang w:val="fr-FR"/>
        </w:rPr>
        <w:t>Le projet de sécurité des applications Web ouvertes (</w:t>
      </w:r>
      <w:r w:rsidRPr="2D57AE67" w:rsidR="74577987">
        <w:rPr>
          <w:rFonts w:ascii="Times New Roman" w:hAnsi="Times New Roman" w:eastAsia="Times New Roman" w:cs="Times New Roman"/>
          <w:noProof w:val="0"/>
          <w:sz w:val="22"/>
          <w:szCs w:val="22"/>
          <w:lang w:val="fr-FR"/>
        </w:rPr>
        <w:t>OWASP)  –</w:t>
      </w:r>
      <w:r w:rsidRPr="2D57AE67" w:rsidR="74577987">
        <w:rPr>
          <w:rFonts w:ascii="Times New Roman" w:hAnsi="Times New Roman" w:eastAsia="Times New Roman" w:cs="Times New Roman"/>
          <w:noProof w:val="0"/>
          <w:sz w:val="22"/>
          <w:szCs w:val="22"/>
          <w:lang w:val="fr-FR"/>
        </w:rPr>
        <w:t xml:space="preserve"> voir </w:t>
      </w:r>
      <w:hyperlink r:id="Rbc7173adef6f4bbd">
        <w:r w:rsidRPr="2D57AE67" w:rsidR="74577987">
          <w:rPr>
            <w:rStyle w:val="Hyperlink"/>
            <w:rFonts w:ascii="Times New Roman" w:hAnsi="Times New Roman" w:eastAsia="Times New Roman" w:cs="Times New Roman"/>
            <w:strike w:val="0"/>
            <w:dstrike w:val="0"/>
            <w:noProof w:val="0"/>
            <w:color w:val="0563C1"/>
            <w:sz w:val="22"/>
            <w:szCs w:val="22"/>
            <w:u w:val="single"/>
            <w:lang w:val="fr-FR"/>
          </w:rPr>
          <w:t>http://www.owasp.org</w:t>
        </w:r>
      </w:hyperlink>
    </w:p>
    <w:p w:rsidR="74577987" w:rsidP="2D57AE67" w:rsidRDefault="74577987" w14:paraId="6597F3D9" w14:textId="25CCC1A0">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fr-FR"/>
        </w:rPr>
      </w:pPr>
      <w:r w:rsidRPr="2D57AE67" w:rsidR="74577987">
        <w:rPr>
          <w:rFonts w:ascii="Times New Roman" w:hAnsi="Times New Roman" w:eastAsia="Times New Roman" w:cs="Times New Roman"/>
          <w:noProof w:val="0"/>
          <w:sz w:val="22"/>
          <w:szCs w:val="22"/>
          <w:lang w:val="fr-FR"/>
        </w:rPr>
        <w:t xml:space="preserve">La CWE (Common </w:t>
      </w:r>
      <w:r w:rsidRPr="2D57AE67" w:rsidR="74577987">
        <w:rPr>
          <w:rFonts w:ascii="Times New Roman" w:hAnsi="Times New Roman" w:eastAsia="Times New Roman" w:cs="Times New Roman"/>
          <w:noProof w:val="0"/>
          <w:sz w:val="22"/>
          <w:szCs w:val="22"/>
          <w:lang w:val="fr-FR"/>
        </w:rPr>
        <w:t>Weakness</w:t>
      </w:r>
      <w:r w:rsidRPr="2D57AE67" w:rsidR="74577987">
        <w:rPr>
          <w:rFonts w:ascii="Times New Roman" w:hAnsi="Times New Roman" w:eastAsia="Times New Roman" w:cs="Times New Roman"/>
          <w:noProof w:val="0"/>
          <w:sz w:val="22"/>
          <w:szCs w:val="22"/>
          <w:lang w:val="fr-FR"/>
        </w:rPr>
        <w:t xml:space="preserve"> </w:t>
      </w:r>
      <w:r w:rsidRPr="2D57AE67" w:rsidR="74577987">
        <w:rPr>
          <w:rFonts w:ascii="Times New Roman" w:hAnsi="Times New Roman" w:eastAsia="Times New Roman" w:cs="Times New Roman"/>
          <w:noProof w:val="0"/>
          <w:sz w:val="22"/>
          <w:szCs w:val="22"/>
          <w:lang w:val="fr-FR"/>
        </w:rPr>
        <w:t>Enumeration</w:t>
      </w:r>
      <w:r w:rsidRPr="2D57AE67" w:rsidR="74577987">
        <w:rPr>
          <w:rFonts w:ascii="Times New Roman" w:hAnsi="Times New Roman" w:eastAsia="Times New Roman" w:cs="Times New Roman"/>
          <w:noProof w:val="0"/>
          <w:sz w:val="22"/>
          <w:szCs w:val="22"/>
          <w:lang w:val="fr-FR"/>
        </w:rPr>
        <w:t xml:space="preserve">) - voir </w:t>
      </w:r>
      <w:hyperlink r:id="Rb9bbdd1eadfb4d05">
        <w:r w:rsidRPr="2D57AE67" w:rsidR="74577987">
          <w:rPr>
            <w:rStyle w:val="Hyperlink"/>
            <w:rFonts w:ascii="Times New Roman" w:hAnsi="Times New Roman" w:eastAsia="Times New Roman" w:cs="Times New Roman"/>
            <w:strike w:val="0"/>
            <w:dstrike w:val="0"/>
            <w:noProof w:val="0"/>
            <w:color w:val="0563C1"/>
            <w:sz w:val="22"/>
            <w:szCs w:val="22"/>
            <w:u w:val="single"/>
            <w:lang w:val="fr-FR"/>
          </w:rPr>
          <w:t>http://cwe.mitre.org</w:t>
        </w:r>
      </w:hyperlink>
      <w:r w:rsidRPr="2D57AE67" w:rsidR="74577987">
        <w:rPr>
          <w:rFonts w:ascii="Times New Roman" w:hAnsi="Times New Roman" w:eastAsia="Times New Roman" w:cs="Times New Roman"/>
          <w:noProof w:val="0"/>
          <w:sz w:val="22"/>
          <w:szCs w:val="22"/>
          <w:lang w:val="fr-FR"/>
        </w:rPr>
        <w:t xml:space="preserve"> ou CWE/SANS Top 25 </w:t>
      </w:r>
      <w:r w:rsidRPr="2D57AE67" w:rsidR="74577987">
        <w:rPr>
          <w:rFonts w:ascii="Times New Roman" w:hAnsi="Times New Roman" w:eastAsia="Times New Roman" w:cs="Times New Roman"/>
          <w:noProof w:val="0"/>
          <w:sz w:val="22"/>
          <w:szCs w:val="22"/>
          <w:lang w:val="fr-FR"/>
        </w:rPr>
        <w:t>Programming</w:t>
      </w:r>
      <w:r w:rsidRPr="2D57AE67" w:rsidR="74577987">
        <w:rPr>
          <w:rFonts w:ascii="Times New Roman" w:hAnsi="Times New Roman" w:eastAsia="Times New Roman" w:cs="Times New Roman"/>
          <w:noProof w:val="0"/>
          <w:sz w:val="22"/>
          <w:szCs w:val="22"/>
          <w:lang w:val="fr-FR"/>
        </w:rPr>
        <w:t xml:space="preserve"> </w:t>
      </w:r>
      <w:r w:rsidRPr="2D57AE67" w:rsidR="74577987">
        <w:rPr>
          <w:rFonts w:ascii="Times New Roman" w:hAnsi="Times New Roman" w:eastAsia="Times New Roman" w:cs="Times New Roman"/>
          <w:noProof w:val="0"/>
          <w:sz w:val="22"/>
          <w:szCs w:val="22"/>
          <w:lang w:val="fr-FR"/>
        </w:rPr>
        <w:t>Errors</w:t>
      </w:r>
      <w:r w:rsidRPr="2D57AE67" w:rsidR="74577987">
        <w:rPr>
          <w:rFonts w:ascii="Times New Roman" w:hAnsi="Times New Roman" w:eastAsia="Times New Roman" w:cs="Times New Roman"/>
          <w:noProof w:val="0"/>
          <w:sz w:val="22"/>
          <w:szCs w:val="22"/>
          <w:lang w:val="fr-FR"/>
        </w:rPr>
        <w:t xml:space="preserve"> - </w:t>
      </w:r>
      <w:hyperlink r:id="R6bc852de36174a2a">
        <w:r w:rsidRPr="2D57AE67" w:rsidR="74577987">
          <w:rPr>
            <w:rStyle w:val="Hyperlink"/>
            <w:rFonts w:ascii="Times New Roman" w:hAnsi="Times New Roman" w:eastAsia="Times New Roman" w:cs="Times New Roman"/>
            <w:strike w:val="0"/>
            <w:dstrike w:val="0"/>
            <w:noProof w:val="0"/>
            <w:color w:val="0563C1"/>
            <w:sz w:val="22"/>
            <w:szCs w:val="22"/>
            <w:u w:val="single"/>
            <w:lang w:val="fr-FR"/>
          </w:rPr>
          <w:t>http://cwe.mitre.org/top25/</w:t>
        </w:r>
      </w:hyperlink>
      <w:r w:rsidRPr="2D57AE67" w:rsidR="74577987">
        <w:rPr>
          <w:rFonts w:ascii="Times New Roman" w:hAnsi="Times New Roman" w:eastAsia="Times New Roman" w:cs="Times New Roman"/>
          <w:noProof w:val="0"/>
          <w:sz w:val="22"/>
          <w:szCs w:val="22"/>
          <w:lang w:val="fr-FR"/>
        </w:rPr>
        <w:t xml:space="preserve"> </w:t>
      </w:r>
    </w:p>
    <w:p w:rsidR="74577987" w:rsidP="2D57AE67" w:rsidRDefault="74577987" w14:paraId="2818C6C5" w14:textId="6717114D">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2D57AE67" w:rsidR="74577987">
        <w:rPr>
          <w:rFonts w:ascii="Times New Roman" w:hAnsi="Times New Roman" w:eastAsia="Times New Roman" w:cs="Times New Roman"/>
          <w:noProof w:val="0"/>
          <w:sz w:val="22"/>
          <w:szCs w:val="22"/>
          <w:lang w:val="fr"/>
        </w:rPr>
        <w:t xml:space="preserve">L'Institut SANS - voir </w:t>
      </w:r>
      <w:hyperlink r:id="R37507cbb0dc74837">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http://www.sans.org</w:t>
        </w:r>
      </w:hyperlink>
    </w:p>
    <w:p w:rsidR="74577987" w:rsidP="2D57AE67" w:rsidRDefault="74577987" w14:paraId="694DC121" w14:textId="1D8428CD">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 xml:space="preserve">Les erreurs logicielles les plus dangereuses </w:t>
      </w:r>
      <w:hyperlink r:id="R2341e26733f9419b">
        <w:r w:rsidRPr="2D57AE67" w:rsidR="74577987">
          <w:rPr>
            <w:rStyle w:val="Hyperlink"/>
            <w:rFonts w:ascii="Times New Roman" w:hAnsi="Times New Roman" w:eastAsia="Times New Roman" w:cs="Times New Roman"/>
            <w:strike w:val="0"/>
            <w:dstrike w:val="0"/>
            <w:noProof w:val="0"/>
            <w:color w:val="0563C1"/>
            <w:sz w:val="22"/>
            <w:szCs w:val="22"/>
            <w:u w:val="single"/>
            <w:lang w:val="fr"/>
          </w:rPr>
          <w:t>http://www.sans.org/top25-programming-errors/</w:t>
        </w:r>
      </w:hyperlink>
      <w:r w:rsidRPr="2D57AE67" w:rsidR="74577987">
        <w:rPr>
          <w:rFonts w:ascii="Times New Roman" w:hAnsi="Times New Roman" w:eastAsia="Times New Roman" w:cs="Times New Roman"/>
          <w:noProof w:val="0"/>
          <w:sz w:val="22"/>
          <w:szCs w:val="22"/>
          <w:lang w:val="fr"/>
        </w:rPr>
        <w:t xml:space="preserve">   </w:t>
      </w:r>
    </w:p>
    <w:p w:rsidR="74577987" w:rsidP="2D57AE67" w:rsidRDefault="74577987" w14:paraId="7D8FF045" w14:textId="3491FB49">
      <w:pPr>
        <w:spacing w:before="0" w:beforeAutospacing="off" w:after="240" w:afterAutospacing="off" w:line="276" w:lineRule="auto"/>
        <w:jc w:val="both"/>
        <w:rPr>
          <w:rFonts w:ascii="Times New Roman" w:hAnsi="Times New Roman" w:eastAsia="Times New Roman" w:cs="Times New Roman"/>
          <w:noProof w:val="0"/>
          <w:sz w:val="22"/>
          <w:szCs w:val="22"/>
          <w:lang w:val="fr"/>
        </w:rPr>
      </w:pPr>
      <w:r w:rsidRPr="2D57AE67" w:rsidR="74577987">
        <w:rPr>
          <w:rFonts w:ascii="Times New Roman" w:hAnsi="Times New Roman" w:eastAsia="Times New Roman" w:cs="Times New Roman"/>
          <w:noProof w:val="0"/>
          <w:sz w:val="22"/>
          <w:szCs w:val="22"/>
          <w:lang w:val="fr"/>
        </w:rPr>
        <w:t>Sur demande raisonnable de l'entreprise, le fournisseur permettra à l'entreprise d'auditer la conformité du fournisseur avec les exigences énumérées ci-dessus. Le fournisseur corrigera toute défaillance à se conformer aux exigences, dès que raisonnablement possible.</w:t>
      </w:r>
    </w:p>
    <w:p w:rsidR="2D57AE67" w:rsidP="2D57AE67" w:rsidRDefault="2D57AE67" w14:paraId="257502D2" w14:textId="400666CE">
      <w:pPr>
        <w:rPr>
          <w:rFonts w:ascii="Times New Roman" w:hAnsi="Times New Roman" w:eastAsia="Times New Roman" w:cs="Times New Roman"/>
          <w:sz w:val="22"/>
          <w:szCs w:val="22"/>
        </w:rPr>
      </w:pPr>
    </w:p>
    <w:p w:rsidR="2D57AE67" w:rsidP="2D57AE67" w:rsidRDefault="2D57AE67" w14:paraId="5F39E368" w14:textId="7B632A8C">
      <w:pPr>
        <w:rPr>
          <w:rFonts w:ascii="Times New Roman" w:hAnsi="Times New Roman" w:eastAsia="Times New Roman" w:cs="Times New Roman"/>
          <w:sz w:val="22"/>
          <w:szCs w:val="22"/>
        </w:rPr>
      </w:pPr>
      <w:r w:rsidRPr="2D57AE67">
        <w:rPr>
          <w:rFonts w:ascii="Times New Roman" w:hAnsi="Times New Roman" w:eastAsia="Times New Roman" w:cs="Times New Roman"/>
          <w:sz w:val="22"/>
          <w:szCs w:val="22"/>
        </w:rPr>
        <w:br w:type="page"/>
      </w:r>
    </w:p>
    <w:p w:rsidRPr="00924823" w:rsidR="00250A6C" w:rsidP="2D57AE67" w:rsidRDefault="00250A6C" w14:paraId="4F79DB57" w14:textId="7356FCD5">
      <w:pPr>
        <w:pStyle w:val="Default"/>
        <w:spacing w:before="240" w:after="100" w:afterAutospacing="on"/>
        <w:jc w:val="center"/>
        <w:rPr>
          <w:rFonts w:ascii="Times New Roman" w:hAnsi="Times New Roman" w:eastAsia="Times New Roman" w:cs="Times New Roman"/>
          <w:b w:val="1"/>
          <w:bCs w:val="1"/>
          <w:color w:val="auto"/>
          <w:sz w:val="22"/>
          <w:szCs w:val="22"/>
        </w:rPr>
      </w:pPr>
      <w:r w:rsidRPr="2D57AE67" w:rsidR="00250A6C">
        <w:rPr>
          <w:rFonts w:ascii="Times New Roman" w:hAnsi="Times New Roman" w:eastAsia="Times New Roman" w:cs="Times New Roman"/>
          <w:b w:val="1"/>
          <w:bCs w:val="1"/>
          <w:color w:val="auto"/>
          <w:sz w:val="22"/>
          <w:szCs w:val="22"/>
        </w:rPr>
        <w:t>ANNEXE 2</w:t>
      </w:r>
    </w:p>
    <w:p w:rsidRPr="00924823" w:rsidR="00731A67" w:rsidP="2D57AE67" w:rsidRDefault="00731A67" w14:paraId="66202871" w14:textId="077DB482">
      <w:pPr>
        <w:pStyle w:val="Default"/>
        <w:spacing w:before="240" w:after="100" w:afterAutospacing="on"/>
        <w:rPr>
          <w:rFonts w:ascii="Times New Roman" w:hAnsi="Times New Roman" w:eastAsia="Times New Roman" w:cs="Times New Roman"/>
          <w:color w:val="auto"/>
          <w:sz w:val="22"/>
          <w:szCs w:val="22"/>
        </w:rPr>
      </w:pPr>
      <w:r w:rsidRPr="2D57AE67" w:rsidR="00731A67">
        <w:rPr>
          <w:rFonts w:ascii="Times New Roman" w:hAnsi="Times New Roman" w:eastAsia="Times New Roman" w:cs="Times New Roman"/>
          <w:color w:val="auto"/>
          <w:sz w:val="22"/>
          <w:szCs w:val="22"/>
        </w:rPr>
        <w:t>Dans le cas où le Fournisseur exporte des Données personnelles d'une manière qui nécessite le Module 1 des Clauses contractuelles types, les conditions suivantes s'appliquent :</w:t>
      </w:r>
    </w:p>
    <w:p w:rsidRPr="00924823" w:rsidR="00250A6C" w:rsidP="2D57AE67" w:rsidRDefault="00250A6C" w14:paraId="164F82A1" w14:textId="77412C2A">
      <w:pPr>
        <w:pStyle w:val="Default"/>
        <w:spacing w:before="240" w:after="100" w:afterAutospacing="on"/>
        <w:rPr>
          <w:rFonts w:ascii="Times New Roman" w:hAnsi="Times New Roman" w:eastAsia="Times New Roman" w:cs="Times New Roman"/>
          <w:i w:val="1"/>
          <w:iCs w:val="1"/>
          <w:color w:val="auto"/>
          <w:sz w:val="22"/>
          <w:szCs w:val="22"/>
        </w:rPr>
      </w:pPr>
      <w:r w:rsidRPr="2D57AE67" w:rsidR="00250A6C">
        <w:rPr>
          <w:rFonts w:ascii="Times New Roman" w:hAnsi="Times New Roman" w:eastAsia="Times New Roman" w:cs="Times New Roman"/>
          <w:i w:val="1"/>
          <w:iCs w:val="1"/>
          <w:color w:val="auto"/>
          <w:sz w:val="22"/>
          <w:szCs w:val="22"/>
        </w:rPr>
        <w:t>Le corps du texte du Module 1 (Contrôleur à Contrôleur) des Clauses contractuelles types jointes à la décision d'application (UE) 2021/914 de la Commission du 4 juin 2021 est intégré par référence. Les</w:t>
      </w:r>
      <w:r w:rsidRPr="2D57AE67" w:rsidR="00924823">
        <w:rPr>
          <w:rFonts w:ascii="Times New Roman" w:hAnsi="Times New Roman" w:eastAsia="Times New Roman" w:cs="Times New Roman"/>
          <w:i w:val="1"/>
          <w:iCs w:val="1"/>
          <w:color w:val="auto"/>
          <w:sz w:val="22"/>
          <w:szCs w:val="22"/>
        </w:rPr>
        <w:t> </w:t>
      </w:r>
      <w:r w:rsidRPr="2D57AE67" w:rsidR="00250A6C">
        <w:rPr>
          <w:rFonts w:ascii="Times New Roman" w:hAnsi="Times New Roman" w:eastAsia="Times New Roman" w:cs="Times New Roman"/>
          <w:i w:val="1"/>
          <w:iCs w:val="1"/>
          <w:color w:val="auto"/>
          <w:sz w:val="22"/>
          <w:szCs w:val="22"/>
        </w:rPr>
        <w:t>aspects facultatifs sont décrits ci-dessous :</w:t>
      </w:r>
    </w:p>
    <w:p w:rsidRPr="00924823" w:rsidR="00250A6C" w:rsidP="2D57AE67"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D57AE67" w:rsidR="004C5D95">
        <w:rPr>
          <w:rFonts w:ascii="Times New Roman" w:hAnsi="Times New Roman" w:eastAsia="Times New Roman" w:cs="Times New Roman"/>
          <w:i w:val="1"/>
          <w:iCs w:val="1"/>
          <w:color w:val="auto"/>
          <w:sz w:val="22"/>
          <w:szCs w:val="22"/>
        </w:rPr>
        <w:t>La clause 7 (clause d'adhésion) est omise.</w:t>
      </w:r>
    </w:p>
    <w:p w:rsidRPr="00924823" w:rsidR="00532D1E" w:rsidP="2D57AE67" w:rsidRDefault="00532D1E" w14:paraId="37E6ACD4" w14:textId="50E1692D">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D57AE67" w:rsidR="00532D1E">
        <w:rPr>
          <w:rFonts w:ascii="Times New Roman" w:hAnsi="Times New Roman" w:eastAsia="Times New Roman" w:cs="Times New Roman"/>
          <w:i w:val="1"/>
          <w:iCs w:val="1"/>
          <w:color w:val="auto"/>
          <w:sz w:val="22"/>
          <w:szCs w:val="22"/>
        </w:rPr>
        <w:t>Pour la clause 11, le texte facultatif est omis.</w:t>
      </w:r>
    </w:p>
    <w:p w:rsidRPr="00924823" w:rsidR="00532D1E" w:rsidP="2D57AE67" w:rsidRDefault="00532D1E" w14:paraId="2B015BBB" w14:textId="2BE9A054">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D57AE67" w:rsidR="00532D1E">
        <w:rPr>
          <w:rFonts w:ascii="Times New Roman" w:hAnsi="Times New Roman" w:eastAsia="Times New Roman" w:cs="Times New Roman"/>
          <w:i w:val="1"/>
          <w:iCs w:val="1"/>
          <w:color w:val="auto"/>
          <w:sz w:val="22"/>
          <w:szCs w:val="22"/>
        </w:rPr>
        <w:t>Pour la clause 17, l'option 1 est choisie, l'État membre étant les Pays-Bas.</w:t>
      </w:r>
    </w:p>
    <w:p w:rsidRPr="00924823" w:rsidR="00C95A05" w:rsidP="2D57AE67" w:rsidRDefault="00C95A05" w14:paraId="3CB88C16" w14:textId="06CE52AA">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D57AE67" w:rsidR="00C95A05">
        <w:rPr>
          <w:rFonts w:ascii="Times New Roman" w:hAnsi="Times New Roman" w:eastAsia="Times New Roman" w:cs="Times New Roman"/>
          <w:i w:val="1"/>
          <w:iCs w:val="1"/>
          <w:color w:val="auto"/>
          <w:sz w:val="22"/>
          <w:szCs w:val="22"/>
        </w:rPr>
        <w:t>Pour la clause 18, le choix du forum est les Pays-Bas.</w:t>
      </w:r>
    </w:p>
    <w:p w:rsidRPr="00924823" w:rsidR="00532D1E" w:rsidP="2D57AE67"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rPr>
      </w:pPr>
    </w:p>
    <w:p w:rsidRPr="00924823" w:rsidR="00C947AD" w:rsidP="2D57AE67" w:rsidRDefault="00C947AD" w14:paraId="2B6B2F00" w14:textId="046B1028">
      <w:pPr>
        <w:jc w:val="center"/>
        <w:rPr>
          <w:rFonts w:ascii="Times New Roman" w:hAnsi="Times New Roman" w:eastAsia="Times New Roman" w:cs="Times New Roman"/>
          <w:b w:val="1"/>
          <w:bCs w:val="1"/>
          <w:sz w:val="22"/>
          <w:szCs w:val="22"/>
        </w:rPr>
      </w:pPr>
      <w:r w:rsidRPr="2D57AE67" w:rsidR="00C947AD">
        <w:rPr>
          <w:rFonts w:ascii="Times New Roman" w:hAnsi="Times New Roman" w:eastAsia="Times New Roman" w:cs="Times New Roman"/>
          <w:b w:val="1"/>
          <w:bCs w:val="1"/>
          <w:sz w:val="22"/>
          <w:szCs w:val="22"/>
        </w:rPr>
        <w:t>APPENDICE 1 À L'ANNEXE 2</w:t>
      </w:r>
    </w:p>
    <w:p w:rsidRPr="00924823" w:rsidR="00846AC9" w:rsidP="2D57AE67" w:rsidRDefault="00846AC9" w14:paraId="7AFD3E86" w14:textId="77777777">
      <w:pPr>
        <w:pStyle w:val="Default"/>
        <w:spacing w:before="240" w:after="100" w:afterAutospacing="on"/>
        <w:rPr>
          <w:rFonts w:ascii="Times New Roman" w:hAnsi="Times New Roman" w:eastAsia="Times New Roman" w:cs="Times New Roman"/>
          <w:b w:val="1"/>
          <w:bCs w:val="1"/>
          <w:color w:val="auto"/>
          <w:sz w:val="22"/>
          <w:szCs w:val="22"/>
        </w:rPr>
      </w:pPr>
      <w:bookmarkStart w:name="_Hlk98924952" w:id="8"/>
      <w:r w:rsidRPr="2D57AE67" w:rsidR="00846AC9">
        <w:rPr>
          <w:rFonts w:ascii="Times New Roman" w:hAnsi="Times New Roman" w:eastAsia="Times New Roman" w:cs="Times New Roman"/>
          <w:b w:val="1"/>
          <w:bCs w:val="1"/>
          <w:color w:val="auto"/>
          <w:sz w:val="22"/>
          <w:szCs w:val="22"/>
        </w:rPr>
        <w:t>A. LISTE DES PARTIES</w:t>
      </w:r>
    </w:p>
    <w:p w:rsidRPr="00924823" w:rsidR="00846AC9" w:rsidP="2D57AE67" w:rsidRDefault="00846AC9" w14:paraId="60549436" w14:textId="5736F77E">
      <w:pPr>
        <w:pStyle w:val="Default"/>
        <w:spacing w:before="240" w:after="100" w:afterAutospacing="on"/>
        <w:rPr>
          <w:rFonts w:ascii="Times New Roman" w:hAnsi="Times New Roman" w:eastAsia="Times New Roman" w:cs="Times New Roman"/>
          <w:color w:val="auto"/>
          <w:sz w:val="22"/>
          <w:szCs w:val="22"/>
        </w:rPr>
      </w:pPr>
      <w:r w:rsidRPr="2D57AE67" w:rsidR="00846AC9">
        <w:rPr>
          <w:rFonts w:ascii="Times New Roman" w:hAnsi="Times New Roman" w:eastAsia="Times New Roman" w:cs="Times New Roman"/>
          <w:i w:val="1"/>
          <w:iCs w:val="1"/>
          <w:color w:val="auto"/>
          <w:sz w:val="22"/>
          <w:szCs w:val="22"/>
        </w:rPr>
        <w:t>Voir l'Accord</w:t>
      </w:r>
      <w:r w:rsidRPr="2D57AE67" w:rsidR="00EC052F">
        <w:rPr>
          <w:rFonts w:ascii="Times New Roman" w:hAnsi="Times New Roman" w:eastAsia="Times New Roman" w:cs="Times New Roman"/>
          <w:i w:val="1"/>
          <w:iCs w:val="1"/>
          <w:color w:val="auto"/>
          <w:sz w:val="22"/>
          <w:szCs w:val="22"/>
        </w:rPr>
        <w:t>.</w:t>
      </w:r>
    </w:p>
    <w:p w:rsidRPr="00924823" w:rsidR="00846AC9" w:rsidP="2D57AE67" w:rsidRDefault="00846AC9" w14:paraId="27C6CD6F" w14:textId="77777777">
      <w:pPr>
        <w:pStyle w:val="Default"/>
        <w:spacing w:before="240" w:after="100" w:afterAutospacing="on"/>
        <w:rPr>
          <w:rFonts w:ascii="Times New Roman" w:hAnsi="Times New Roman" w:eastAsia="Times New Roman" w:cs="Times New Roman"/>
          <w:b w:val="1"/>
          <w:bCs w:val="1"/>
          <w:color w:val="auto"/>
          <w:sz w:val="22"/>
          <w:szCs w:val="22"/>
        </w:rPr>
      </w:pPr>
      <w:r w:rsidRPr="2D57AE67" w:rsidR="00846AC9">
        <w:rPr>
          <w:rFonts w:ascii="Times New Roman" w:hAnsi="Times New Roman" w:eastAsia="Times New Roman" w:cs="Times New Roman"/>
          <w:b w:val="1"/>
          <w:bCs w:val="1"/>
          <w:color w:val="auto"/>
          <w:sz w:val="22"/>
          <w:szCs w:val="22"/>
        </w:rPr>
        <w:t xml:space="preserve">B. DESCRIPTION DU TRANSFERT </w:t>
      </w:r>
    </w:p>
    <w:p w:rsidRPr="00924823" w:rsidR="00846AC9" w:rsidP="2D57AE67" w:rsidRDefault="00846AC9" w14:paraId="10C3F1CB" w14:textId="77777777">
      <w:pPr>
        <w:pStyle w:val="Default"/>
        <w:spacing w:before="240" w:after="100" w:afterAutospacing="on"/>
        <w:rPr>
          <w:rFonts w:ascii="Times New Roman" w:hAnsi="Times New Roman" w:eastAsia="Times New Roman" w:cs="Times New Roman"/>
          <w:i w:val="1"/>
          <w:iCs w:val="1"/>
          <w:color w:val="auto"/>
          <w:sz w:val="22"/>
          <w:szCs w:val="22"/>
        </w:rPr>
      </w:pPr>
      <w:r w:rsidRPr="2D57AE67" w:rsidR="00846AC9">
        <w:rPr>
          <w:rFonts w:ascii="Times New Roman" w:hAnsi="Times New Roman" w:eastAsia="Times New Roman" w:cs="Times New Roman"/>
          <w:i w:val="1"/>
          <w:iCs w:val="1"/>
          <w:color w:val="auto"/>
          <w:sz w:val="22"/>
          <w:szCs w:val="22"/>
        </w:rPr>
        <w:t>Voir l'annexe à l'Accord intitulée « Détails du traitement des données ».</w:t>
      </w:r>
    </w:p>
    <w:p w:rsidRPr="00924823" w:rsidR="00D52A3C" w:rsidP="2D57AE67" w:rsidRDefault="00D52A3C" w14:paraId="5F56032D" w14:textId="77777777">
      <w:pPr>
        <w:pStyle w:val="Default"/>
        <w:spacing w:before="240" w:after="100" w:afterAutospacing="on"/>
        <w:rPr>
          <w:rFonts w:ascii="Times New Roman" w:hAnsi="Times New Roman" w:eastAsia="Times New Roman" w:cs="Times New Roman"/>
          <w:color w:val="auto"/>
          <w:sz w:val="22"/>
          <w:szCs w:val="22"/>
        </w:rPr>
      </w:pPr>
      <w:r w:rsidRPr="2D57AE67" w:rsidR="00D52A3C">
        <w:rPr>
          <w:rFonts w:ascii="Times New Roman" w:hAnsi="Times New Roman" w:eastAsia="Times New Roman" w:cs="Times New Roman"/>
          <w:b w:val="1"/>
          <w:bCs w:val="1"/>
          <w:color w:val="auto"/>
          <w:sz w:val="22"/>
          <w:szCs w:val="22"/>
        </w:rPr>
        <w:t xml:space="preserve">C. AUTORITÉ DE CONTRÔLE COMPÉTENTE </w:t>
      </w:r>
    </w:p>
    <w:p w:rsidR="22F8EF07" w:rsidP="2D57AE67" w:rsidRDefault="22F8EF07" w14:paraId="5F08D995" w14:textId="23321EDD">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2D57AE67" w:rsidR="22F8EF0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2D57AE67" w:rsidR="22F8EF0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2D57AE67" w:rsidR="22F8EF0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2D57AE67" w:rsidR="22F8EF0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2D57AE67" w:rsidR="22F8EF0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2D57AE67" w:rsidR="22F8E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22F8EF07" w:rsidP="2D57AE67" w:rsidRDefault="22F8EF07" w14:paraId="30456C42" w14:textId="63604C61">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57AE67" w:rsidR="22F8E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22F8EF07" w:rsidP="2D57AE67" w:rsidRDefault="22F8EF07" w14:paraId="199DA6B2" w14:textId="752E8FA1">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D57AE67" w:rsidR="22F8E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2D57AE67" w:rsidR="22F8E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2D57AE67" w:rsidR="22F8E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2D57AE67" w:rsidR="22F8EF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2ec74ac9ef5045e1">
        <w:r w:rsidRPr="2D57AE67" w:rsidR="22F8EF07">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49A818C3" w:rsidP="2D57AE67" w:rsidRDefault="49A818C3" w14:paraId="0F534BBC" w14:textId="71DF1831">
      <w:pPr>
        <w:pStyle w:val="Default"/>
        <w:spacing w:before="240" w:afterAutospacing="on"/>
        <w:rPr>
          <w:rFonts w:ascii="Times New Roman" w:hAnsi="Times New Roman" w:eastAsia="Times New Roman" w:cs="Times New Roman"/>
          <w:b w:val="1"/>
          <w:bCs w:val="1"/>
          <w:color w:val="auto"/>
          <w:sz w:val="22"/>
          <w:szCs w:val="22"/>
        </w:rPr>
      </w:pPr>
    </w:p>
    <w:p w:rsidR="49A818C3" w:rsidP="2D57AE67" w:rsidRDefault="49A818C3" w14:paraId="2BC894AE" w14:textId="4A6D914B">
      <w:pPr>
        <w:rPr>
          <w:rFonts w:ascii="Times New Roman" w:hAnsi="Times New Roman" w:eastAsia="Times New Roman" w:cs="Times New Roman"/>
          <w:sz w:val="22"/>
          <w:szCs w:val="22"/>
        </w:rPr>
      </w:pPr>
      <w:r w:rsidRPr="2D57AE67">
        <w:rPr>
          <w:rFonts w:ascii="Times New Roman" w:hAnsi="Times New Roman" w:eastAsia="Times New Roman" w:cs="Times New Roman"/>
          <w:sz w:val="22"/>
          <w:szCs w:val="22"/>
        </w:rPr>
        <w:br w:type="page"/>
      </w:r>
    </w:p>
    <w:p w:rsidRPr="00924823" w:rsidR="00110BAD" w:rsidP="2D57AE67" w:rsidRDefault="00110BAD" w14:paraId="08BEDC26" w14:textId="77777777">
      <w:pPr>
        <w:jc w:val="center"/>
        <w:rPr>
          <w:rFonts w:ascii="Times New Roman" w:hAnsi="Times New Roman" w:eastAsia="Times New Roman" w:cs="Times New Roman"/>
          <w:sz w:val="22"/>
          <w:szCs w:val="22"/>
        </w:rPr>
      </w:pPr>
      <w:r w:rsidRPr="2D57AE67" w:rsidR="00110BAD">
        <w:rPr>
          <w:rFonts w:ascii="Times New Roman" w:hAnsi="Times New Roman" w:eastAsia="Times New Roman" w:cs="Times New Roman"/>
          <w:b w:val="1"/>
          <w:bCs w:val="1"/>
          <w:sz w:val="22"/>
          <w:szCs w:val="22"/>
        </w:rPr>
        <w:t xml:space="preserve">APPENDICE 2 À L'ANNEXE 2 – MESURES TECHNIQUES ET ORGANISATIONNELLES </w:t>
      </w:r>
    </w:p>
    <w:p w:rsidRPr="00924823" w:rsidR="00262A57" w:rsidP="2D57AE67" w:rsidRDefault="00110BAD" w14:paraId="1707B449" w14:textId="33F3F3C8">
      <w:pPr>
        <w:rPr>
          <w:rFonts w:ascii="Times New Roman" w:hAnsi="Times New Roman" w:eastAsia="Times New Roman" w:cs="Times New Roman"/>
          <w:i w:val="1"/>
          <w:iCs w:val="1"/>
          <w:sz w:val="22"/>
          <w:szCs w:val="22"/>
        </w:rPr>
      </w:pPr>
      <w:r w:rsidRPr="2D57AE67" w:rsidR="00110BAD">
        <w:rPr>
          <w:rFonts w:ascii="Times New Roman" w:hAnsi="Times New Roman" w:eastAsia="Times New Roman" w:cs="Times New Roman"/>
          <w:color w:val="000000" w:themeColor="text1" w:themeTint="FF" w:themeShade="FF"/>
          <w:sz w:val="22"/>
          <w:szCs w:val="22"/>
        </w:rPr>
        <w:t xml:space="preserve">Voir l'Annexe 1 du DSA auquel ces Clauses sont jointes. En outre, l'Importateur de données doit s'assurer que toutes les Données personnelles sont </w:t>
      </w:r>
      <w:r w:rsidRPr="2D57AE67" w:rsidR="00110BAD">
        <w:rPr>
          <w:rFonts w:ascii="Times New Roman" w:hAnsi="Times New Roman" w:eastAsia="Times New Roman" w:cs="Times New Roman"/>
          <w:color w:val="000000" w:themeColor="text1" w:themeTint="FF" w:themeShade="FF"/>
          <w:sz w:val="22"/>
          <w:szCs w:val="22"/>
        </w:rPr>
        <w:t>pseudonymisées</w:t>
      </w:r>
      <w:r w:rsidRPr="2D57AE67" w:rsidR="00110BAD">
        <w:rPr>
          <w:rFonts w:ascii="Times New Roman" w:hAnsi="Times New Roman" w:eastAsia="Times New Roman" w:cs="Times New Roman"/>
          <w:color w:val="000000" w:themeColor="text1" w:themeTint="FF" w:themeShade="FF"/>
          <w:sz w:val="22"/>
          <w:szCs w:val="22"/>
        </w:rPr>
        <w:t xml:space="preserve"> et cryptées le cas échéant. En outre, lorsqu'ils reçoivent une demande d'une autorité gouvernementale relative aux Données personnelles faisant l'objet des présentes Clauses, l'Importateur de données et ses Sociétés affiliées garantissent que (i) les demandes d'accès des services de renseignement ou des autorités similaires aux États-Unis ou ailleurs aux Données personnelles décrites à l'annexe 1B, et (ii) toute « obligation de divulgation » de ces données seront contestées par l'Importateur de données et ses sociétés affiliées conformément aux lois et réglementations applicables avant l'extraction.</w:t>
      </w:r>
      <w:r w:rsidRPr="2D57AE67" w:rsidR="00110BAD">
        <w:rPr>
          <w:rFonts w:ascii="Times New Roman" w:hAnsi="Times New Roman" w:eastAsia="Times New Roman" w:cs="Times New Roman"/>
          <w:i w:val="1"/>
          <w:iCs w:val="1"/>
          <w:sz w:val="22"/>
          <w:szCs w:val="22"/>
        </w:rPr>
        <w:t xml:space="preserve"> </w:t>
      </w:r>
      <w:r w:rsidRPr="2D57AE67">
        <w:rPr>
          <w:rFonts w:ascii="Times New Roman" w:hAnsi="Times New Roman" w:eastAsia="Times New Roman" w:cs="Times New Roman"/>
          <w:sz w:val="22"/>
          <w:szCs w:val="22"/>
        </w:rPr>
        <w:br w:type="page"/>
      </w:r>
    </w:p>
    <w:p w:rsidRPr="00924823" w:rsidR="00B44DD5" w:rsidP="2D57AE67" w:rsidRDefault="0039653C" w14:paraId="3DA2E4F0" w14:textId="3F43C875">
      <w:pPr>
        <w:jc w:val="center"/>
        <w:rPr>
          <w:rFonts w:ascii="Times New Roman" w:hAnsi="Times New Roman" w:eastAsia="Times New Roman" w:cs="Times New Roman"/>
          <w:b w:val="1"/>
          <w:bCs w:val="1"/>
          <w:noProof/>
          <w:sz w:val="22"/>
          <w:szCs w:val="22"/>
        </w:rPr>
      </w:pPr>
      <w:bookmarkStart w:name="_Hlk98925256" w:id="9"/>
      <w:bookmarkEnd w:id="8"/>
      <w:r w:rsidRPr="2D57AE67" w:rsidR="0039653C">
        <w:rPr>
          <w:rFonts w:ascii="Times New Roman" w:hAnsi="Times New Roman" w:eastAsia="Times New Roman" w:cs="Times New Roman"/>
          <w:b w:val="1"/>
          <w:bCs w:val="1"/>
          <w:sz w:val="22"/>
          <w:szCs w:val="22"/>
        </w:rPr>
        <w:t>ANNEXE 3</w:t>
      </w:r>
    </w:p>
    <w:p w:rsidRPr="00924823" w:rsidR="009A1FF9" w:rsidP="2D57AE67" w:rsidRDefault="009A1FF9" w14:paraId="6B6BFE7E" w14:textId="413F3A14">
      <w:pPr>
        <w:pStyle w:val="Default"/>
        <w:jc w:val="center"/>
        <w:rPr>
          <w:rFonts w:ascii="Times New Roman" w:hAnsi="Times New Roman" w:eastAsia="Times New Roman" w:cs="Times New Roman"/>
          <w:b w:val="1"/>
          <w:bCs w:val="1"/>
          <w:noProof/>
          <w:sz w:val="22"/>
          <w:szCs w:val="22"/>
        </w:rPr>
      </w:pPr>
      <w:r w:rsidRPr="2D57AE67" w:rsidR="009A1FF9">
        <w:rPr>
          <w:rFonts w:ascii="Times New Roman" w:hAnsi="Times New Roman" w:eastAsia="Times New Roman" w:cs="Times New Roman"/>
          <w:b w:val="1"/>
          <w:bCs w:val="1"/>
          <w:sz w:val="22"/>
          <w:szCs w:val="22"/>
        </w:rPr>
        <w:t>Exigences légales supplémentaires en termes d'État, de pays, de région et de province</w:t>
      </w:r>
    </w:p>
    <w:p w:rsidRPr="00924823" w:rsidR="00B44DD5" w:rsidP="2D57AE67"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rPr>
      </w:pPr>
    </w:p>
    <w:p w:rsidRPr="00924823" w:rsidR="005A49EF" w:rsidP="2D57AE67" w:rsidRDefault="005A49EF" w14:paraId="12C52BE7" w14:textId="77777777">
      <w:pPr>
        <w:spacing w:before="120" w:after="120" w:line="240" w:lineRule="auto"/>
        <w:rPr>
          <w:rFonts w:ascii="Times New Roman" w:hAnsi="Times New Roman" w:eastAsia="Times New Roman" w:cs="Times New Roman"/>
          <w:b w:val="1"/>
          <w:bCs w:val="1"/>
          <w:noProof/>
          <w:sz w:val="22"/>
          <w:szCs w:val="22"/>
        </w:rPr>
      </w:pPr>
      <w:r w:rsidRPr="2D57AE67" w:rsidR="005A49EF">
        <w:rPr>
          <w:rFonts w:ascii="Times New Roman" w:hAnsi="Times New Roman" w:eastAsia="Times New Roman" w:cs="Times New Roman"/>
          <w:b w:val="1"/>
          <w:bCs w:val="1"/>
          <w:sz w:val="22"/>
          <w:szCs w:val="22"/>
        </w:rPr>
        <w:t>ADDENDUM DU ROYAUME-UNI : Loi sur la protection des données de 2018</w:t>
      </w:r>
    </w:p>
    <w:p w:rsidRPr="00924823" w:rsidR="005A49EF" w:rsidP="2D57AE67" w:rsidRDefault="005A49EF" w14:paraId="3131E7C7" w14:textId="02775AFA">
      <w:pPr>
        <w:spacing w:before="120" w:after="120" w:line="240" w:lineRule="auto"/>
        <w:rPr>
          <w:rFonts w:ascii="Times New Roman" w:hAnsi="Times New Roman" w:eastAsia="Times New Roman" w:cs="Times New Roman"/>
          <w:sz w:val="22"/>
          <w:szCs w:val="22"/>
        </w:rPr>
      </w:pPr>
      <w:r w:rsidRPr="2D57AE67" w:rsidR="005A49EF">
        <w:rPr>
          <w:rFonts w:ascii="Times New Roman" w:hAnsi="Times New Roman" w:eastAsia="Times New Roman" w:cs="Times New Roman"/>
          <w:sz w:val="22"/>
          <w:szCs w:val="22"/>
        </w:rPr>
        <w:t>La présente Annexe 3 incorpore par référence l'Addendum sur le transfert international des données aux</w:t>
      </w:r>
      <w:r w:rsidRPr="2D57AE67" w:rsidR="00924823">
        <w:rPr>
          <w:rFonts w:ascii="Times New Roman" w:hAnsi="Times New Roman" w:eastAsia="Times New Roman" w:cs="Times New Roman"/>
          <w:sz w:val="22"/>
          <w:szCs w:val="22"/>
        </w:rPr>
        <w:t> </w:t>
      </w:r>
      <w:r w:rsidRPr="2D57AE67" w:rsidR="005A49EF">
        <w:rPr>
          <w:rFonts w:ascii="Times New Roman" w:hAnsi="Times New Roman" w:eastAsia="Times New Roman" w:cs="Times New Roman"/>
          <w:sz w:val="22"/>
          <w:szCs w:val="22"/>
        </w:rPr>
        <w:t>Clauses contractuelles types de la Commission européenne, version B1.0, en vigueur depuis le 21 mars 2022, et doit être considérée comme appliquée intégralement par les deux Parties de l'Accord de façon à couvrir l'ensemble des transferts applicables en vertu du DSA et comprenant toutes les Clauses obligatoires de la partie 2.</w:t>
      </w:r>
    </w:p>
    <w:p w:rsidRPr="00924823" w:rsidR="005A49EF" w:rsidP="2D57AE67" w:rsidRDefault="005A49EF" w14:paraId="6295933C" w14:textId="77777777">
      <w:pPr>
        <w:spacing w:before="120" w:after="120" w:line="240" w:lineRule="auto"/>
        <w:rPr>
          <w:rStyle w:val="CommentReference"/>
          <w:rFonts w:ascii="Times New Roman" w:hAnsi="Times New Roman" w:eastAsia="Times New Roman" w:cs="Times New Roman"/>
          <w:sz w:val="22"/>
          <w:szCs w:val="22"/>
        </w:rPr>
      </w:pPr>
    </w:p>
    <w:p w:rsidRPr="00924823" w:rsidR="005A49EF" w:rsidP="2D57AE67"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2D57AE67" w:rsidR="005A49EF">
        <w:rPr>
          <w:rStyle w:val="CommentReference"/>
          <w:rFonts w:ascii="Times New Roman" w:hAnsi="Times New Roman" w:eastAsia="Times New Roman" w:cs="Times New Roman"/>
          <w:b w:val="1"/>
          <w:bCs w:val="1"/>
          <w:sz w:val="22"/>
          <w:szCs w:val="22"/>
        </w:rPr>
        <w:t>ADDENDUM SUR LA SUISSE : FADP</w:t>
      </w:r>
    </w:p>
    <w:p w:rsidRPr="00924823" w:rsidR="005A49EF" w:rsidP="2D57AE67" w:rsidRDefault="005A49EF" w14:paraId="33ECCE41" w14:textId="624367AE">
      <w:pPr>
        <w:pStyle w:val="ListParagraph"/>
        <w:numPr>
          <w:ilvl w:val="0"/>
          <w:numId w:val="28"/>
        </w:numPr>
        <w:spacing w:before="120" w:after="120"/>
        <w:rPr>
          <w:rFonts w:ascii="Times New Roman" w:hAnsi="Times New Roman" w:eastAsia="Times New Roman" w:cs="Times New Roman"/>
          <w:sz w:val="22"/>
          <w:szCs w:val="22"/>
        </w:rPr>
      </w:pPr>
      <w:r w:rsidRPr="2D57AE67" w:rsidR="005A49EF">
        <w:rPr>
          <w:rFonts w:ascii="Times New Roman" w:hAnsi="Times New Roman" w:eastAsia="Times New Roman" w:cs="Times New Roman"/>
          <w:sz w:val="22"/>
          <w:szCs w:val="22"/>
        </w:rPr>
        <w:t>Dans la mesure où les transferts de données décrits dans l'Annexe 2 sont soumis au FADP, les</w:t>
      </w:r>
      <w:r w:rsidRPr="2D57AE67" w:rsidR="00924823">
        <w:rPr>
          <w:rFonts w:ascii="Times New Roman" w:hAnsi="Times New Roman" w:eastAsia="Times New Roman" w:cs="Times New Roman"/>
          <w:sz w:val="22"/>
          <w:szCs w:val="22"/>
        </w:rPr>
        <w:t> </w:t>
      </w:r>
      <w:r w:rsidRPr="2D57AE67" w:rsidR="005A49EF">
        <w:rPr>
          <w:rFonts w:ascii="Times New Roman" w:hAnsi="Times New Roman" w:eastAsia="Times New Roman" w:cs="Times New Roman"/>
          <w:sz w:val="22"/>
          <w:szCs w:val="22"/>
        </w:rPr>
        <w:t>références au RGPD doivent s'entendre comme des références à la loi fédérale suisse sur la protection des données (« FADP »).</w:t>
      </w:r>
    </w:p>
    <w:p w:rsidRPr="00924823" w:rsidR="005A49EF" w:rsidP="2D57AE67" w:rsidRDefault="005A49EF" w14:paraId="1EB174B9" w14:textId="77777777">
      <w:pPr>
        <w:pStyle w:val="ListParagraph"/>
        <w:numPr>
          <w:ilvl w:val="0"/>
          <w:numId w:val="28"/>
        </w:numPr>
        <w:spacing w:before="120" w:after="120"/>
        <w:rPr>
          <w:rFonts w:ascii="Times New Roman" w:hAnsi="Times New Roman" w:eastAsia="Times New Roman" w:cs="Times New Roman"/>
          <w:sz w:val="22"/>
          <w:szCs w:val="22"/>
        </w:rPr>
      </w:pPr>
      <w:r w:rsidRPr="2D57AE67" w:rsidR="005A49EF">
        <w:rPr>
          <w:rFonts w:ascii="Times New Roman" w:hAnsi="Times New Roman" w:eastAsia="Times New Roman" w:cs="Times New Roman"/>
          <w:sz w:val="22"/>
          <w:szCs w:val="22"/>
        </w:rPr>
        <w:t>Aussi longtemps que l'exige le FADP, les données personnelles des personnes morales sont protégées conformément aux présentes Clauses de la même manière que les personnes concernées.</w:t>
      </w:r>
    </w:p>
    <w:p w:rsidRPr="00924823" w:rsidR="005A49EF" w:rsidP="2D57AE67" w:rsidRDefault="005A49EF" w14:paraId="18D7A045" w14:textId="77777777">
      <w:pPr>
        <w:pStyle w:val="ListParagraph"/>
        <w:numPr>
          <w:ilvl w:val="0"/>
          <w:numId w:val="28"/>
        </w:numPr>
        <w:spacing w:before="120" w:after="120"/>
        <w:rPr>
          <w:rFonts w:ascii="Times New Roman" w:hAnsi="Times New Roman" w:eastAsia="Times New Roman" w:cs="Times New Roman"/>
          <w:sz w:val="22"/>
          <w:szCs w:val="22"/>
        </w:rPr>
      </w:pPr>
      <w:r w:rsidRPr="2D57AE67" w:rsidR="005A49EF">
        <w:rPr>
          <w:rFonts w:ascii="Times New Roman" w:hAnsi="Times New Roman" w:eastAsia="Times New Roman" w:cs="Times New Roman"/>
          <w:sz w:val="22"/>
          <w:szCs w:val="22"/>
        </w:rPr>
        <w:t>Clause 13 : Supervision parallèle</w:t>
      </w:r>
    </w:p>
    <w:p w:rsidRPr="00924823" w:rsidR="005A49EF" w:rsidP="2D57AE67" w:rsidRDefault="005A49EF" w14:paraId="232C4059" w14:textId="77777777">
      <w:pPr>
        <w:pStyle w:val="ListParagraph"/>
        <w:numPr>
          <w:ilvl w:val="1"/>
          <w:numId w:val="28"/>
        </w:numPr>
        <w:spacing w:before="120" w:after="120"/>
        <w:rPr>
          <w:rFonts w:ascii="Times New Roman" w:hAnsi="Times New Roman" w:eastAsia="Times New Roman" w:cs="Times New Roman"/>
          <w:sz w:val="22"/>
          <w:szCs w:val="22"/>
        </w:rPr>
      </w:pPr>
      <w:r w:rsidRPr="2D57AE67" w:rsidR="005A49EF">
        <w:rPr>
          <w:rFonts w:ascii="Times New Roman" w:hAnsi="Times New Roman" w:eastAsia="Times New Roman" w:cs="Times New Roman"/>
          <w:sz w:val="22"/>
          <w:szCs w:val="22"/>
        </w:rPr>
        <w:t>Lorsque le transfert de données est régi par le FADP : Le Préposé fédéral à la protection des données et à la transparence (« FDPIC ») est l'organe de surveillance compétent ;</w:t>
      </w:r>
    </w:p>
    <w:p w:rsidRPr="00924823" w:rsidR="005A49EF" w:rsidP="2D57AE67" w:rsidRDefault="005A49EF" w14:paraId="73AD6288" w14:textId="77777777">
      <w:pPr>
        <w:pStyle w:val="ListParagraph"/>
        <w:numPr>
          <w:ilvl w:val="1"/>
          <w:numId w:val="28"/>
        </w:numPr>
        <w:spacing w:before="120" w:after="120"/>
        <w:rPr>
          <w:rFonts w:ascii="Times New Roman" w:hAnsi="Times New Roman" w:eastAsia="Times New Roman" w:cs="Times New Roman"/>
          <w:sz w:val="22"/>
          <w:szCs w:val="22"/>
        </w:rPr>
      </w:pPr>
      <w:r w:rsidRPr="2D57AE67" w:rsidR="005A49EF">
        <w:rPr>
          <w:rFonts w:ascii="Times New Roman" w:hAnsi="Times New Roman" w:eastAsia="Times New Roman" w:cs="Times New Roman"/>
          <w:sz w:val="22"/>
          <w:szCs w:val="22"/>
        </w:rPr>
        <w:t>Lorsque le transfert de données est régi par le GDPR : les critères de la Clause 13, point a), s'appliquent.</w:t>
      </w:r>
    </w:p>
    <w:p w:rsidRPr="00924823" w:rsidR="005A49EF" w:rsidP="2D57AE67" w:rsidRDefault="005A49EF" w14:paraId="5DA9F131" w14:textId="77777777">
      <w:pPr>
        <w:pStyle w:val="ListParagraph"/>
        <w:numPr>
          <w:ilvl w:val="0"/>
          <w:numId w:val="28"/>
        </w:numPr>
        <w:spacing w:before="120" w:after="120"/>
        <w:rPr>
          <w:rFonts w:ascii="Times New Roman" w:hAnsi="Times New Roman" w:eastAsia="Times New Roman" w:cs="Times New Roman"/>
          <w:sz w:val="22"/>
          <w:szCs w:val="22"/>
        </w:rPr>
      </w:pPr>
      <w:r w:rsidRPr="2D57AE67" w:rsidR="005A49EF">
        <w:rPr>
          <w:rFonts w:ascii="Times New Roman" w:hAnsi="Times New Roman" w:eastAsia="Times New Roman" w:cs="Times New Roman"/>
          <w:sz w:val="22"/>
          <w:szCs w:val="22"/>
        </w:rPr>
        <w:t>Clause 18(c) : Choix du forum et de la juridiction : une personne concernée, ayant sa résidence habituelle en Suisse, peut également intenter une action en justice contre l'exportateur de données et/ou l'importateur de données devant les tribunaux suisses.</w:t>
      </w:r>
    </w:p>
    <w:p w:rsidRPr="00924823" w:rsidR="005A49EF" w:rsidP="2D57AE67" w:rsidRDefault="005A49EF" w14:paraId="5B96D352" w14:textId="77777777">
      <w:pPr>
        <w:pStyle w:val="ListParagraph"/>
        <w:spacing w:before="120" w:after="120"/>
        <w:rPr>
          <w:rFonts w:ascii="Times New Roman" w:hAnsi="Times New Roman" w:eastAsia="Times New Roman" w:cs="Times New Roman"/>
          <w:sz w:val="22"/>
          <w:szCs w:val="22"/>
        </w:rPr>
      </w:pPr>
    </w:p>
    <w:p w:rsidRPr="00924823" w:rsidR="005A49EF" w:rsidP="2D57AE67" w:rsidRDefault="005A49EF" w14:paraId="4435C78E" w14:textId="77777777">
      <w:pPr>
        <w:spacing w:before="120" w:after="120" w:line="240" w:lineRule="auto"/>
        <w:rPr>
          <w:rStyle w:val="CommentReference"/>
          <w:rFonts w:ascii="Times New Roman" w:hAnsi="Times New Roman" w:eastAsia="Times New Roman" w:cs="Times New Roman"/>
          <w:b w:val="1"/>
          <w:bCs w:val="1"/>
          <w:sz w:val="22"/>
          <w:szCs w:val="22"/>
        </w:rPr>
      </w:pPr>
      <w:r w:rsidRPr="2D57AE67" w:rsidR="005A49EF">
        <w:rPr>
          <w:rStyle w:val="CommentReference"/>
          <w:rFonts w:ascii="Times New Roman" w:hAnsi="Times New Roman" w:eastAsia="Times New Roman" w:cs="Times New Roman"/>
          <w:b w:val="1"/>
          <w:bCs w:val="1"/>
          <w:sz w:val="22"/>
          <w:szCs w:val="22"/>
        </w:rPr>
        <w:t>ADDENDUM SUR LE CANADA : Loi 25 du Québec</w:t>
      </w:r>
    </w:p>
    <w:p w:rsidRPr="00924823" w:rsidR="005A49EF" w:rsidP="2D57AE67" w:rsidRDefault="005A49EF" w14:paraId="21A30503" w14:textId="20988E17">
      <w:pPr>
        <w:pStyle w:val="ListParagraph"/>
        <w:numPr>
          <w:ilvl w:val="3"/>
          <w:numId w:val="28"/>
        </w:numPr>
        <w:spacing w:before="120" w:after="120"/>
        <w:rPr>
          <w:rStyle w:val="CommentReference"/>
          <w:rFonts w:ascii="Times New Roman" w:hAnsi="Times New Roman" w:eastAsia="Times New Roman" w:cs="Times New Roman"/>
          <w:sz w:val="22"/>
          <w:szCs w:val="22"/>
        </w:rPr>
      </w:pPr>
      <w:r w:rsidRPr="2D57AE67" w:rsidR="005A49EF">
        <w:rPr>
          <w:rStyle w:val="CommentReference"/>
          <w:rFonts w:ascii="Times New Roman" w:hAnsi="Times New Roman" w:eastAsia="Times New Roman" w:cs="Times New Roman"/>
          <w:sz w:val="22"/>
          <w:szCs w:val="22"/>
        </w:rPr>
        <w:t>Si cela est exigé pour recueillir le consentement relatif aux conditions du présent DSA, le</w:t>
      </w:r>
      <w:r w:rsidRPr="2D57AE67" w:rsidR="00924823">
        <w:rPr>
          <w:rStyle w:val="CommentReference"/>
          <w:rFonts w:ascii="Times New Roman" w:hAnsi="Times New Roman" w:eastAsia="Times New Roman" w:cs="Times New Roman"/>
          <w:sz w:val="22"/>
          <w:szCs w:val="22"/>
        </w:rPr>
        <w:t> </w:t>
      </w:r>
      <w:r w:rsidRPr="2D57AE67" w:rsidR="005A49EF">
        <w:rPr>
          <w:rStyle w:val="CommentReference"/>
          <w:rFonts w:ascii="Times New Roman" w:hAnsi="Times New Roman" w:eastAsia="Times New Roman" w:cs="Times New Roman"/>
          <w:sz w:val="22"/>
          <w:szCs w:val="22"/>
        </w:rPr>
        <w:t xml:space="preserve">Fournisseur est également dans l'obligation de </w:t>
      </w:r>
      <w:r w:rsidRPr="2D57AE67" w:rsidR="005A49EF">
        <w:rPr>
          <w:rFonts w:ascii="Times New Roman" w:hAnsi="Times New Roman" w:eastAsia="Times New Roman" w:cs="Times New Roman"/>
          <w:sz w:val="22"/>
          <w:szCs w:val="22"/>
        </w:rPr>
        <w:t>conserver l'ensemble des preuves de consentement pendant les trois (3) ans suivant la fin de l'Accord.</w:t>
      </w:r>
    </w:p>
    <w:bookmarkEnd w:id="9"/>
    <w:p w:rsidRPr="00924823" w:rsidR="002C6459" w:rsidP="2D57AE67" w:rsidRDefault="002C6459" w14:paraId="6474F0E7" w14:textId="43A4FA73">
      <w:pPr>
        <w:pStyle w:val="ListParagraph"/>
        <w:spacing w:before="120" w:after="120" w:line="240" w:lineRule="auto"/>
        <w:ind w:left="720"/>
        <w:rPr>
          <w:rStyle w:val="CommentReference"/>
          <w:rFonts w:ascii="Times New Roman" w:hAnsi="Times New Roman" w:eastAsia="Times New Roman" w:cs="Times New Roman"/>
          <w:sz w:val="22"/>
          <w:szCs w:val="22"/>
        </w:rPr>
      </w:pPr>
    </w:p>
    <w:p w:rsidRPr="00924823" w:rsidR="002C6459" w:rsidP="2D57AE67" w:rsidRDefault="002C6459" w14:paraId="7819EDEA" w14:textId="1B84F17C">
      <w:pPr>
        <w:spacing w:before="0" w:beforeAutospacing="off" w:after="160" w:afterAutospacing="off" w:line="257" w:lineRule="auto"/>
        <w:rPr>
          <w:rFonts w:ascii="Times New Roman" w:hAnsi="Times New Roman" w:eastAsia="Times New Roman" w:cs="Times New Roman"/>
          <w:b w:val="1"/>
          <w:bCs w:val="1"/>
          <w:noProof w:val="0"/>
          <w:sz w:val="22"/>
          <w:szCs w:val="22"/>
          <w:lang w:val="fr"/>
        </w:rPr>
      </w:pPr>
      <w:r w:rsidRPr="2D57AE67" w:rsidR="240CF856">
        <w:rPr>
          <w:rFonts w:ascii="Times New Roman" w:hAnsi="Times New Roman" w:eastAsia="Times New Roman" w:cs="Times New Roman"/>
          <w:b w:val="1"/>
          <w:bCs w:val="1"/>
          <w:noProof w:val="0"/>
          <w:sz w:val="22"/>
          <w:szCs w:val="22"/>
          <w:lang w:val="fr"/>
        </w:rPr>
        <w:t>ADDENDA DES ÉMIRATS ARABES UNIS : Loi fédérale n° 45 de 2021 sur la protection des données personnelles</w:t>
      </w:r>
    </w:p>
    <w:p w:rsidRPr="00924823" w:rsidR="002C6459" w:rsidP="2D57AE67" w:rsidRDefault="002C6459" w14:paraId="38046B44" w14:textId="4F333FC2">
      <w:pPr>
        <w:pStyle w:val="ListParagraph"/>
        <w:numPr>
          <w:ilvl w:val="0"/>
          <w:numId w:val="35"/>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fr-FR"/>
        </w:rPr>
      </w:pPr>
      <w:r w:rsidRPr="2D57AE67" w:rsidR="240CF856">
        <w:rPr>
          <w:rFonts w:ascii="Times New Roman" w:hAnsi="Times New Roman" w:eastAsia="Times New Roman" w:cs="Times New Roman"/>
          <w:noProof w:val="0"/>
          <w:sz w:val="22"/>
          <w:szCs w:val="22"/>
          <w:lang w:val="fr-FR"/>
        </w:rPr>
        <w:t>Dans la mesure où les transferts de données décrits à l'annexe 2 sont soumis à la loi fédérale n° 45 de 2021 des Émirats arabes unis sur la protection des données personnelles (« PDPL »), à moins et jusqu'à ce que l'Office des données des EAU émette ses propres clauses contractuelles types pour légitimer le transfert d'informations personnelles en dehors des Émirats arabes unis et que les parties aient conclu de telles clauses contractuelles types, les parties conviennent que les clauses contractuelles types jointes aux présentes en tant qu'annexe 2 s'appliqueront, mutatis mutandis, à ces transferts pour fournir des garanties appropriées pour les informations personnelles et les personnes concernées. À ces fins : a. Les références au « Règlement (UE) 2016/679 », au «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 et à « ce règlement » sont toutes remplacées par « PDPL ». b. Les références à des articles spécifiques du « Règlement (UE) 2016/679 » sont remplacées par l'article ou la section équivalente du PDPL. c. Les références à l</w:t>
      </w:r>
      <w:r w:rsidRPr="2D57AE67" w:rsidR="240CF856">
        <w:rPr>
          <w:rFonts w:ascii="Times New Roman" w:hAnsi="Times New Roman" w:eastAsia="Times New Roman" w:cs="Times New Roman"/>
          <w:noProof w:val="0"/>
          <w:sz w:val="22"/>
          <w:szCs w:val="22"/>
          <w:lang w:val="fr-FR"/>
        </w:rPr>
        <w:t>'«</w:t>
      </w:r>
      <w:r w:rsidRPr="2D57AE67" w:rsidR="240CF856">
        <w:rPr>
          <w:rFonts w:ascii="Times New Roman" w:hAnsi="Times New Roman" w:eastAsia="Times New Roman" w:cs="Times New Roman"/>
          <w:noProof w:val="0"/>
          <w:sz w:val="22"/>
          <w:szCs w:val="22"/>
          <w:lang w:val="fr-FR"/>
        </w:rPr>
        <w:t xml:space="preserve"> Union européenne », « Union », « UE », « État membre de l'UE », « État membre » et « UE ou État membre » sont toutes remplacées par « Émirats arabes unis ». d. L</w:t>
      </w:r>
      <w:r w:rsidRPr="2D57AE67" w:rsidR="240CF856">
        <w:rPr>
          <w:rFonts w:ascii="Times New Roman" w:hAnsi="Times New Roman" w:eastAsia="Times New Roman" w:cs="Times New Roman"/>
          <w:noProof w:val="0"/>
          <w:sz w:val="22"/>
          <w:szCs w:val="22"/>
          <w:lang w:val="fr-FR"/>
        </w:rPr>
        <w:t>'«</w:t>
      </w:r>
      <w:r w:rsidRPr="2D57AE67" w:rsidR="240CF856">
        <w:rPr>
          <w:rFonts w:ascii="Times New Roman" w:hAnsi="Times New Roman" w:eastAsia="Times New Roman" w:cs="Times New Roman"/>
          <w:noProof w:val="0"/>
          <w:sz w:val="22"/>
          <w:szCs w:val="22"/>
          <w:lang w:val="fr-FR"/>
        </w:rPr>
        <w:t xml:space="preserve"> autorité de contrôle compétente » et l</w:t>
      </w:r>
      <w:r w:rsidRPr="2D57AE67" w:rsidR="240CF856">
        <w:rPr>
          <w:rFonts w:ascii="Times New Roman" w:hAnsi="Times New Roman" w:eastAsia="Times New Roman" w:cs="Times New Roman"/>
          <w:noProof w:val="0"/>
          <w:sz w:val="22"/>
          <w:szCs w:val="22"/>
          <w:lang w:val="fr-FR"/>
        </w:rPr>
        <w:t>'«</w:t>
      </w:r>
      <w:r w:rsidRPr="2D57AE67" w:rsidR="240CF856">
        <w:rPr>
          <w:rFonts w:ascii="Times New Roman" w:hAnsi="Times New Roman" w:eastAsia="Times New Roman" w:cs="Times New Roman"/>
          <w:noProof w:val="0"/>
          <w:sz w:val="22"/>
          <w:szCs w:val="22"/>
          <w:lang w:val="fr-FR"/>
        </w:rPr>
        <w:t xml:space="preserve"> autorité de contrôle » sont toutes deux remplacées par l</w:t>
      </w:r>
      <w:r w:rsidRPr="2D57AE67" w:rsidR="240CF856">
        <w:rPr>
          <w:rFonts w:ascii="Times New Roman" w:hAnsi="Times New Roman" w:eastAsia="Times New Roman" w:cs="Times New Roman"/>
          <w:noProof w:val="0"/>
          <w:sz w:val="22"/>
          <w:szCs w:val="22"/>
          <w:lang w:val="fr-FR"/>
        </w:rPr>
        <w:t>'«</w:t>
      </w:r>
      <w:r w:rsidRPr="2D57AE67" w:rsidR="240CF856">
        <w:rPr>
          <w:rFonts w:ascii="Times New Roman" w:hAnsi="Times New Roman" w:eastAsia="Times New Roman" w:cs="Times New Roman"/>
          <w:noProof w:val="0"/>
          <w:sz w:val="22"/>
          <w:szCs w:val="22"/>
          <w:lang w:val="fr-FR"/>
        </w:rPr>
        <w:t xml:space="preserve"> Office des données ». e. Tout litige découlant des clauses contractuelles types sera régi par les lois des Émirats arabes unis et résolu par les tribunaux des Émirats arabes unis. Les parties conviennent de se soumettre à la juridiction de ces tribunaux. f. En cas d'incohérence ou de conflit entre le PDPL et les clauses contractuelles types jointes aux présentes en tant qu'annexe 2, le PDPL s'applique. g. Si le sens des clauses contractuelles types jointes aux présentes en tant qu'annexe 2 est ambigu dans la mesure où il s'applique aux transferts d'informations personnelles en dehors des EAU, ou s'il existe plus d'un sens, le sens qui correspond le plus au PDPL s'applique.</w:t>
      </w:r>
    </w:p>
    <w:p w:rsidRPr="00924823" w:rsidR="002C6459" w:rsidP="2D57AE67" w:rsidRDefault="002C6459" w14:paraId="42AA9F55" w14:textId="71D1AE53">
      <w:pPr>
        <w:pStyle w:val="ListParagraph"/>
        <w:numPr>
          <w:ilvl w:val="0"/>
          <w:numId w:val="35"/>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fr"/>
        </w:rPr>
      </w:pPr>
      <w:r w:rsidRPr="2D57AE67" w:rsidR="240CF856">
        <w:rPr>
          <w:rFonts w:ascii="Times New Roman" w:hAnsi="Times New Roman" w:eastAsia="Times New Roman" w:cs="Times New Roman"/>
          <w:noProof w:val="0"/>
          <w:sz w:val="22"/>
          <w:szCs w:val="22"/>
          <w:lang w:val="fr"/>
        </w:rPr>
        <w:t>Si l'Office des données des EAU émet ses propres clauses contractuelles types pour légitimer le transfert d'informations personnelles en dehors des Émirats arabes unis, les parties négocieront de bonne foi en vue de convenir et de mettre en œuvre les clauses contractuelles types dès que cela est raisonnablement possible. Lorsque les parties concluent des clauses contractuelles types conformément à la phrase précédente, ces clauses contractuelles types remplaceront, en ce qui concerne les transferts d'informations personnelles soumises au PDPL en dehors des Émirats arabes unis, les clauses contractuelles types jointes aux présentes en tant qu'annexe 2 en tant que garanties appropriées mises en œuvre pour fournir des garanties appropriées pour les informations personnelles et les personnes concernées en ce qui concerne les transferts.</w:t>
      </w:r>
    </w:p>
    <w:p w:rsidRPr="00924823" w:rsidR="002C6459" w:rsidP="2D57AE67" w:rsidRDefault="002C6459" w14:paraId="428A95C1" w14:textId="0A8C07B2">
      <w:pPr>
        <w:pStyle w:val="ListParagraph"/>
        <w:numPr>
          <w:ilvl w:val="0"/>
          <w:numId w:val="35"/>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fr"/>
        </w:rPr>
      </w:pPr>
      <w:r w:rsidRPr="2D57AE67" w:rsidR="240CF856">
        <w:rPr>
          <w:rFonts w:ascii="Times New Roman" w:hAnsi="Times New Roman" w:eastAsia="Times New Roman" w:cs="Times New Roman"/>
          <w:noProof w:val="0"/>
          <w:sz w:val="22"/>
          <w:szCs w:val="22"/>
          <w:lang w:val="fr"/>
        </w:rPr>
        <w:t>La société peut révoquer son accord d'être liée par les clauses contractuelles types jointes aux présentes en tant qu'annexe 2 sur notification écrite au fournisseur lorsque l'Office des données adopte une décision d'adéquation couvrant le transfert d'informations personnelles auxquelles les clauses contractuelles types s'appliquent, ou lorsque la société détermine autrement que d'autres garanties appropriées s'appliquent en ce qui concerne le transfert. À compter de la date de toute notification signifiée par la société conformément à la phrase précédente, les clauses contractuelles types jointes aux présentes en tant qu'annexe 2 cesseront de s'appliquer aux transferts d'informations personnelles soumises au PDPL en dehors des Émirats arabes unis.</w:t>
      </w:r>
    </w:p>
    <w:p w:rsidRPr="00924823" w:rsidR="002C6459" w:rsidP="2D57AE67" w:rsidRDefault="002C6459" w14:paraId="31B57D1A" w14:textId="439C82B1">
      <w:pPr>
        <w:pStyle w:val="ListParagraph"/>
        <w:spacing w:before="0" w:beforeAutospacing="off" w:after="0" w:afterAutospacing="off" w:line="240" w:lineRule="auto"/>
        <w:ind w:left="0" w:right="0" w:hanging="0"/>
        <w:rPr>
          <w:rFonts w:ascii="Times New Roman" w:hAnsi="Times New Roman" w:eastAsia="Times New Roman" w:cs="Times New Roman"/>
          <w:noProof w:val="0"/>
          <w:sz w:val="22"/>
          <w:szCs w:val="22"/>
          <w:lang w:val="fr"/>
        </w:rPr>
      </w:pPr>
    </w:p>
    <w:p w:rsidRPr="00924823" w:rsidR="002C6459" w:rsidP="2D57AE67" w:rsidRDefault="002C6459" w14:paraId="66F8CEE4" w14:textId="6E0A217D">
      <w:pPr>
        <w:spacing w:before="240" w:beforeAutospacing="off" w:after="240" w:afterAutospacing="off" w:line="240" w:lineRule="auto"/>
        <w:rPr>
          <w:rFonts w:ascii="Times New Roman" w:hAnsi="Times New Roman" w:eastAsia="Times New Roman" w:cs="Times New Roman"/>
          <w:b w:val="1"/>
          <w:bCs w:val="1"/>
          <w:noProof w:val="0"/>
          <w:sz w:val="22"/>
          <w:szCs w:val="22"/>
          <w:lang w:val="fr"/>
        </w:rPr>
      </w:pPr>
      <w:r w:rsidRPr="2D57AE67" w:rsidR="74153A4D">
        <w:rPr>
          <w:rFonts w:ascii="Times New Roman" w:hAnsi="Times New Roman" w:eastAsia="Times New Roman" w:cs="Times New Roman"/>
          <w:b w:val="1"/>
          <w:bCs w:val="1"/>
          <w:noProof w:val="0"/>
          <w:sz w:val="22"/>
          <w:szCs w:val="22"/>
          <w:lang w:val="fr"/>
        </w:rPr>
        <w:t>ANNEXE BRÉSIL : LGPD - Clauses contractuelles types</w:t>
      </w:r>
    </w:p>
    <w:p w:rsidRPr="00924823" w:rsidR="002C6459" w:rsidP="2D57AE67" w:rsidRDefault="002C6459" w14:paraId="304ABDC7" w14:textId="333317C9">
      <w:pPr>
        <w:spacing w:before="240" w:beforeAutospacing="off" w:after="240" w:afterAutospacing="off" w:line="240" w:lineRule="auto"/>
        <w:rPr>
          <w:rFonts w:ascii="Times New Roman" w:hAnsi="Times New Roman" w:eastAsia="Times New Roman" w:cs="Times New Roman"/>
          <w:noProof w:val="0"/>
          <w:sz w:val="22"/>
          <w:szCs w:val="22"/>
          <w:lang w:val="fr-FR"/>
        </w:rPr>
      </w:pPr>
      <w:r w:rsidRPr="2D57AE67" w:rsidR="74153A4D">
        <w:rPr>
          <w:rFonts w:ascii="Times New Roman" w:hAnsi="Times New Roman" w:eastAsia="Times New Roman" w:cs="Times New Roman"/>
          <w:noProof w:val="0"/>
          <w:sz w:val="22"/>
          <w:szCs w:val="22"/>
          <w:lang w:val="fr-FR"/>
        </w:rPr>
        <w:t xml:space="preserve">Les Clauses Contractuelles Types brésiliennes (« CCT ») en vertu de la Loi Générale sur la Protection des Données (Lei Geral de </w:t>
      </w:r>
      <w:r w:rsidRPr="2D57AE67" w:rsidR="74153A4D">
        <w:rPr>
          <w:rFonts w:ascii="Times New Roman" w:hAnsi="Times New Roman" w:eastAsia="Times New Roman" w:cs="Times New Roman"/>
          <w:noProof w:val="0"/>
          <w:sz w:val="22"/>
          <w:szCs w:val="22"/>
          <w:lang w:val="fr-FR"/>
        </w:rPr>
        <w:t>Proteção</w:t>
      </w:r>
      <w:r w:rsidRPr="2D57AE67" w:rsidR="74153A4D">
        <w:rPr>
          <w:rFonts w:ascii="Times New Roman" w:hAnsi="Times New Roman" w:eastAsia="Times New Roman" w:cs="Times New Roman"/>
          <w:noProof w:val="0"/>
          <w:sz w:val="22"/>
          <w:szCs w:val="22"/>
          <w:lang w:val="fr-FR"/>
        </w:rPr>
        <w:t xml:space="preserve"> de </w:t>
      </w:r>
      <w:r w:rsidRPr="2D57AE67" w:rsidR="74153A4D">
        <w:rPr>
          <w:rFonts w:ascii="Times New Roman" w:hAnsi="Times New Roman" w:eastAsia="Times New Roman" w:cs="Times New Roman"/>
          <w:noProof w:val="0"/>
          <w:sz w:val="22"/>
          <w:szCs w:val="22"/>
          <w:lang w:val="fr-FR"/>
        </w:rPr>
        <w:t>Dados</w:t>
      </w:r>
      <w:r w:rsidRPr="2D57AE67" w:rsidR="74153A4D">
        <w:rPr>
          <w:rFonts w:ascii="Times New Roman" w:hAnsi="Times New Roman" w:eastAsia="Times New Roman" w:cs="Times New Roman"/>
          <w:noProof w:val="0"/>
          <w:sz w:val="22"/>
          <w:szCs w:val="22"/>
          <w:lang w:val="fr-FR"/>
        </w:rPr>
        <w:t xml:space="preserve"> – « LGPD ») doivent être respectées lorsque les données des résidents brésiliens sont traitées, ou lorsqu'un transfert de données nécessite leur application. Les parties conviennent d'adopter les CCT dans leur intégralité, telles qu'émises par l'Autorité Nationale de Protection des Données du Brésil (« ANPD »), sauf modification permise expressément par les clauses. Ces CCT sont intégrées par référence dans l'Accord, avec les sélections suivantes faites lorsque plus d'une option de texte est présentée :</w:t>
      </w:r>
    </w:p>
    <w:p w:rsidRPr="00924823" w:rsidR="002C6459" w:rsidP="2D57AE67" w:rsidRDefault="002C6459" w14:paraId="2E6E4C94" w14:textId="0EFA1CFA">
      <w:pPr>
        <w:spacing w:before="240" w:beforeAutospacing="off" w:after="240" w:afterAutospacing="off" w:line="240" w:lineRule="auto"/>
        <w:rPr>
          <w:rFonts w:ascii="Times New Roman" w:hAnsi="Times New Roman" w:eastAsia="Times New Roman" w:cs="Times New Roman"/>
          <w:noProof w:val="0"/>
          <w:sz w:val="22"/>
          <w:szCs w:val="22"/>
          <w:lang w:val="fr"/>
        </w:rPr>
      </w:pPr>
      <w:r w:rsidRPr="2D57AE67" w:rsidR="74153A4D">
        <w:rPr>
          <w:rFonts w:ascii="Times New Roman" w:hAnsi="Times New Roman" w:eastAsia="Times New Roman" w:cs="Times New Roman"/>
          <w:noProof w:val="0"/>
          <w:sz w:val="22"/>
          <w:szCs w:val="22"/>
          <w:lang w:val="fr"/>
        </w:rPr>
        <w:t>OPTION B est sélectionnée pour la Section 3.1. L'Importateur peut effectuer un Transfert Ultérieur de Données Personnelles soumis au Transfert International de Données régi par ces Clauses, dans les cas et selon les conditions décrites ci-dessous et les dispositions de la CLAUSE 18.</w:t>
      </w:r>
    </w:p>
    <w:p w:rsidRPr="00924823" w:rsidR="002C6459" w:rsidP="2D57AE67" w:rsidRDefault="002C6459" w14:paraId="4E84DCE6" w14:textId="1B68C329">
      <w:pPr>
        <w:spacing w:before="240" w:beforeAutospacing="off" w:after="240" w:afterAutospacing="off" w:line="240" w:lineRule="auto"/>
        <w:rPr>
          <w:rFonts w:ascii="Times New Roman" w:hAnsi="Times New Roman" w:eastAsia="Times New Roman" w:cs="Times New Roman"/>
          <w:noProof w:val="0"/>
          <w:sz w:val="22"/>
          <w:szCs w:val="22"/>
          <w:lang w:val="fr"/>
        </w:rPr>
      </w:pPr>
      <w:r w:rsidRPr="2D57AE67" w:rsidR="74153A4D">
        <w:rPr>
          <w:rFonts w:ascii="Times New Roman" w:hAnsi="Times New Roman" w:eastAsia="Times New Roman" w:cs="Times New Roman"/>
          <w:noProof w:val="0"/>
          <w:sz w:val="22"/>
          <w:szCs w:val="22"/>
          <w:lang w:val="fr"/>
        </w:rPr>
        <w:t>OPTION A est sélectionnée pour la Section 4.1. Sans préjudice de l'obligation d'assistance mutuelle et des obligations générales des Parties, la Partie Désignée ci-dessous sera principalement responsable du respect des obligations définies dans ces Clauses :</w:t>
      </w:r>
    </w:p>
    <w:p w:rsidRPr="00924823" w:rsidR="002C6459" w:rsidP="2D57AE67" w:rsidRDefault="002C6459" w14:paraId="716B27C0" w14:textId="4F6C64BD">
      <w:pPr>
        <w:spacing w:before="240" w:beforeAutospacing="off" w:after="240" w:afterAutospacing="off" w:line="240" w:lineRule="auto"/>
        <w:rPr>
          <w:rFonts w:ascii="Times New Roman" w:hAnsi="Times New Roman" w:eastAsia="Times New Roman" w:cs="Times New Roman"/>
          <w:noProof w:val="0"/>
          <w:sz w:val="22"/>
          <w:szCs w:val="22"/>
          <w:lang w:val="fr"/>
        </w:rPr>
      </w:pPr>
      <w:r w:rsidRPr="2D57AE67" w:rsidR="74153A4D">
        <w:rPr>
          <w:rFonts w:ascii="Times New Roman" w:hAnsi="Times New Roman" w:eastAsia="Times New Roman" w:cs="Times New Roman"/>
          <w:noProof w:val="0"/>
          <w:sz w:val="22"/>
          <w:szCs w:val="22"/>
          <w:lang w:val="fr"/>
        </w:rPr>
        <w:t>a) Responsable de la publication du document prévu dans la CLAUSE 14 :</w:t>
      </w:r>
    </w:p>
    <w:p w:rsidRPr="00924823" w:rsidR="002C6459" w:rsidP="2D57AE67" w:rsidRDefault="002C6459" w14:paraId="092DCC2C" w14:textId="1645EE8C">
      <w:pPr>
        <w:spacing w:before="240" w:beforeAutospacing="off" w:after="240" w:afterAutospacing="off" w:line="240" w:lineRule="auto"/>
        <w:rPr>
          <w:rFonts w:ascii="Times New Roman" w:hAnsi="Times New Roman" w:eastAsia="Times New Roman" w:cs="Times New Roman"/>
          <w:noProof w:val="0"/>
          <w:sz w:val="22"/>
          <w:szCs w:val="22"/>
          <w:lang w:val="fr-FR"/>
        </w:rPr>
      </w:pPr>
      <w:r w:rsidRPr="2D57AE67" w:rsidR="74153A4D">
        <w:rPr>
          <w:rFonts w:ascii="Times New Roman" w:hAnsi="Times New Roman" w:eastAsia="Times New Roman" w:cs="Times New Roman"/>
          <w:noProof w:val="0"/>
          <w:sz w:val="22"/>
          <w:szCs w:val="22"/>
          <w:lang w:val="fr-FR"/>
        </w:rPr>
        <w:t>[</w:t>
      </w:r>
      <w:r w:rsidRPr="2D57AE67" w:rsidR="74153A4D">
        <w:rPr>
          <w:rFonts w:ascii="Times New Roman" w:hAnsi="Times New Roman" w:eastAsia="Times New Roman" w:cs="Times New Roman"/>
          <w:noProof w:val="0"/>
          <w:sz w:val="22"/>
          <w:szCs w:val="22"/>
          <w:lang w:val="fr-FR"/>
        </w:rPr>
        <w:t>x</w:t>
      </w:r>
      <w:r w:rsidRPr="2D57AE67" w:rsidR="74153A4D">
        <w:rPr>
          <w:rFonts w:ascii="Times New Roman" w:hAnsi="Times New Roman" w:eastAsia="Times New Roman" w:cs="Times New Roman"/>
          <w:noProof w:val="0"/>
          <w:sz w:val="22"/>
          <w:szCs w:val="22"/>
          <w:lang w:val="fr-FR"/>
        </w:rPr>
        <w:t xml:space="preserve">] Exportateur </w:t>
      </w:r>
      <w:r w:rsidRPr="2D57AE67" w:rsidR="74153A4D">
        <w:rPr>
          <w:rFonts w:ascii="Times New Roman" w:hAnsi="Times New Roman" w:eastAsia="Times New Roman" w:cs="Times New Roman"/>
          <w:noProof w:val="0"/>
          <w:sz w:val="22"/>
          <w:szCs w:val="22"/>
          <w:lang w:val="fr-FR"/>
        </w:rPr>
        <w:t>[ ]</w:t>
      </w:r>
      <w:r w:rsidRPr="2D57AE67" w:rsidR="74153A4D">
        <w:rPr>
          <w:rFonts w:ascii="Times New Roman" w:hAnsi="Times New Roman" w:eastAsia="Times New Roman" w:cs="Times New Roman"/>
          <w:noProof w:val="0"/>
          <w:sz w:val="22"/>
          <w:szCs w:val="22"/>
          <w:lang w:val="fr-FR"/>
        </w:rPr>
        <w:t xml:space="preserve"> Importateur</w:t>
      </w:r>
    </w:p>
    <w:p w:rsidRPr="00924823" w:rsidR="002C6459" w:rsidP="2D57AE67" w:rsidRDefault="002C6459" w14:paraId="7AE0D63B" w14:textId="742265E9">
      <w:pPr>
        <w:spacing w:before="240" w:beforeAutospacing="off" w:after="240" w:afterAutospacing="off" w:line="240" w:lineRule="auto"/>
        <w:rPr>
          <w:rFonts w:ascii="Times New Roman" w:hAnsi="Times New Roman" w:eastAsia="Times New Roman" w:cs="Times New Roman"/>
          <w:noProof w:val="0"/>
          <w:sz w:val="22"/>
          <w:szCs w:val="22"/>
          <w:lang w:val="fr"/>
        </w:rPr>
      </w:pPr>
      <w:r w:rsidRPr="2D57AE67" w:rsidR="74153A4D">
        <w:rPr>
          <w:rFonts w:ascii="Times New Roman" w:hAnsi="Times New Roman" w:eastAsia="Times New Roman" w:cs="Times New Roman"/>
          <w:noProof w:val="0"/>
          <w:sz w:val="22"/>
          <w:szCs w:val="22"/>
          <w:lang w:val="fr"/>
        </w:rPr>
        <w:t>b) Responsable de répondre aux demandes des personnes concernées traitées dans la CLAUSE 15 :</w:t>
      </w:r>
    </w:p>
    <w:p w:rsidRPr="00924823" w:rsidR="002C6459" w:rsidP="2D57AE67" w:rsidRDefault="002C6459" w14:paraId="5C0C8C05" w14:textId="07A9BD6E">
      <w:pPr>
        <w:spacing w:before="240" w:beforeAutospacing="off" w:after="240" w:afterAutospacing="off" w:line="240" w:lineRule="auto"/>
        <w:rPr>
          <w:rFonts w:ascii="Times New Roman" w:hAnsi="Times New Roman" w:eastAsia="Times New Roman" w:cs="Times New Roman"/>
          <w:noProof w:val="0"/>
          <w:sz w:val="22"/>
          <w:szCs w:val="22"/>
          <w:lang w:val="fr-FR"/>
        </w:rPr>
      </w:pPr>
      <w:r w:rsidRPr="2D57AE67" w:rsidR="74153A4D">
        <w:rPr>
          <w:rFonts w:ascii="Times New Roman" w:hAnsi="Times New Roman" w:eastAsia="Times New Roman" w:cs="Times New Roman"/>
          <w:noProof w:val="0"/>
          <w:sz w:val="22"/>
          <w:szCs w:val="22"/>
          <w:lang w:val="fr-FR"/>
        </w:rPr>
        <w:t>[</w:t>
      </w:r>
      <w:r w:rsidRPr="2D57AE67" w:rsidR="74153A4D">
        <w:rPr>
          <w:rFonts w:ascii="Times New Roman" w:hAnsi="Times New Roman" w:eastAsia="Times New Roman" w:cs="Times New Roman"/>
          <w:noProof w:val="0"/>
          <w:sz w:val="22"/>
          <w:szCs w:val="22"/>
          <w:lang w:val="fr-FR"/>
        </w:rPr>
        <w:t>x</w:t>
      </w:r>
      <w:r w:rsidRPr="2D57AE67" w:rsidR="74153A4D">
        <w:rPr>
          <w:rFonts w:ascii="Times New Roman" w:hAnsi="Times New Roman" w:eastAsia="Times New Roman" w:cs="Times New Roman"/>
          <w:noProof w:val="0"/>
          <w:sz w:val="22"/>
          <w:szCs w:val="22"/>
          <w:lang w:val="fr-FR"/>
        </w:rPr>
        <w:t xml:space="preserve">] Exportateur </w:t>
      </w:r>
      <w:r w:rsidRPr="2D57AE67" w:rsidR="74153A4D">
        <w:rPr>
          <w:rFonts w:ascii="Times New Roman" w:hAnsi="Times New Roman" w:eastAsia="Times New Roman" w:cs="Times New Roman"/>
          <w:noProof w:val="0"/>
          <w:sz w:val="22"/>
          <w:szCs w:val="22"/>
          <w:lang w:val="fr-FR"/>
        </w:rPr>
        <w:t>[ ]</w:t>
      </w:r>
      <w:r w:rsidRPr="2D57AE67" w:rsidR="74153A4D">
        <w:rPr>
          <w:rFonts w:ascii="Times New Roman" w:hAnsi="Times New Roman" w:eastAsia="Times New Roman" w:cs="Times New Roman"/>
          <w:noProof w:val="0"/>
          <w:sz w:val="22"/>
          <w:szCs w:val="22"/>
          <w:lang w:val="fr-FR"/>
        </w:rPr>
        <w:t xml:space="preserve"> Importateur</w:t>
      </w:r>
    </w:p>
    <w:p w:rsidRPr="00924823" w:rsidR="002C6459" w:rsidP="2D57AE67" w:rsidRDefault="002C6459" w14:paraId="12BD29E4" w14:textId="705ADC8C">
      <w:pPr>
        <w:spacing w:before="240" w:beforeAutospacing="off" w:after="240" w:afterAutospacing="off" w:line="240" w:lineRule="auto"/>
        <w:rPr>
          <w:rFonts w:ascii="Times New Roman" w:hAnsi="Times New Roman" w:eastAsia="Times New Roman" w:cs="Times New Roman"/>
          <w:noProof w:val="0"/>
          <w:sz w:val="22"/>
          <w:szCs w:val="22"/>
          <w:lang w:val="fr"/>
        </w:rPr>
      </w:pPr>
      <w:r w:rsidRPr="2D57AE67" w:rsidR="74153A4D">
        <w:rPr>
          <w:rFonts w:ascii="Times New Roman" w:hAnsi="Times New Roman" w:eastAsia="Times New Roman" w:cs="Times New Roman"/>
          <w:noProof w:val="0"/>
          <w:sz w:val="22"/>
          <w:szCs w:val="22"/>
          <w:lang w:val="fr"/>
        </w:rPr>
        <w:t>c) Responsable de notifier l'incident de sécurité prévu dans la CLAUSE 16 :</w:t>
      </w:r>
    </w:p>
    <w:p w:rsidRPr="00924823" w:rsidR="002C6459" w:rsidP="2D57AE67" w:rsidRDefault="002C6459" w14:paraId="4348A42E" w14:textId="35F0EE5C">
      <w:pPr>
        <w:spacing w:before="240" w:beforeAutospacing="off" w:after="240" w:afterAutospacing="off" w:line="240" w:lineRule="auto"/>
        <w:rPr>
          <w:rFonts w:ascii="Times New Roman" w:hAnsi="Times New Roman" w:eastAsia="Times New Roman" w:cs="Times New Roman"/>
          <w:noProof w:val="0"/>
          <w:sz w:val="22"/>
          <w:szCs w:val="22"/>
          <w:lang w:val="fr-FR"/>
        </w:rPr>
      </w:pPr>
      <w:r w:rsidRPr="2D57AE67" w:rsidR="74153A4D">
        <w:rPr>
          <w:rFonts w:ascii="Times New Roman" w:hAnsi="Times New Roman" w:eastAsia="Times New Roman" w:cs="Times New Roman"/>
          <w:noProof w:val="0"/>
          <w:sz w:val="22"/>
          <w:szCs w:val="22"/>
          <w:lang w:val="fr-FR"/>
        </w:rPr>
        <w:t>[</w:t>
      </w:r>
      <w:r w:rsidRPr="2D57AE67" w:rsidR="74153A4D">
        <w:rPr>
          <w:rFonts w:ascii="Times New Roman" w:hAnsi="Times New Roman" w:eastAsia="Times New Roman" w:cs="Times New Roman"/>
          <w:noProof w:val="0"/>
          <w:sz w:val="22"/>
          <w:szCs w:val="22"/>
          <w:lang w:val="fr-FR"/>
        </w:rPr>
        <w:t>x</w:t>
      </w:r>
      <w:r w:rsidRPr="2D57AE67" w:rsidR="74153A4D">
        <w:rPr>
          <w:rFonts w:ascii="Times New Roman" w:hAnsi="Times New Roman" w:eastAsia="Times New Roman" w:cs="Times New Roman"/>
          <w:noProof w:val="0"/>
          <w:sz w:val="22"/>
          <w:szCs w:val="22"/>
          <w:lang w:val="fr-FR"/>
        </w:rPr>
        <w:t xml:space="preserve">] Exportateur </w:t>
      </w:r>
      <w:r w:rsidRPr="2D57AE67" w:rsidR="74153A4D">
        <w:rPr>
          <w:rFonts w:ascii="Times New Roman" w:hAnsi="Times New Roman" w:eastAsia="Times New Roman" w:cs="Times New Roman"/>
          <w:noProof w:val="0"/>
          <w:sz w:val="22"/>
          <w:szCs w:val="22"/>
          <w:lang w:val="fr-FR"/>
        </w:rPr>
        <w:t>[ ]</w:t>
      </w:r>
      <w:r w:rsidRPr="2D57AE67" w:rsidR="74153A4D">
        <w:rPr>
          <w:rFonts w:ascii="Times New Roman" w:hAnsi="Times New Roman" w:eastAsia="Times New Roman" w:cs="Times New Roman"/>
          <w:noProof w:val="0"/>
          <w:sz w:val="22"/>
          <w:szCs w:val="22"/>
          <w:lang w:val="fr-FR"/>
        </w:rPr>
        <w:t xml:space="preserve"> Importateur</w:t>
      </w:r>
    </w:p>
    <w:p w:rsidRPr="00924823" w:rsidR="002C6459" w:rsidP="2D57AE67" w:rsidRDefault="002C6459" w14:paraId="26DB090E" w14:textId="72BDA8F6">
      <w:pPr>
        <w:spacing w:before="240" w:beforeAutospacing="off" w:after="240" w:afterAutospacing="off" w:line="240" w:lineRule="auto"/>
        <w:rPr>
          <w:rFonts w:ascii="Times New Roman" w:hAnsi="Times New Roman" w:eastAsia="Times New Roman" w:cs="Times New Roman"/>
          <w:b w:val="1"/>
          <w:bCs w:val="1"/>
          <w:noProof w:val="0"/>
          <w:sz w:val="22"/>
          <w:szCs w:val="22"/>
          <w:lang w:val="fr"/>
        </w:rPr>
      </w:pPr>
      <w:r w:rsidRPr="2D57AE67" w:rsidR="74153A4D">
        <w:rPr>
          <w:rFonts w:ascii="Times New Roman" w:hAnsi="Times New Roman" w:eastAsia="Times New Roman" w:cs="Times New Roman"/>
          <w:b w:val="1"/>
          <w:bCs w:val="1"/>
          <w:noProof w:val="0"/>
          <w:sz w:val="22"/>
          <w:szCs w:val="22"/>
          <w:lang w:val="fr"/>
        </w:rPr>
        <w:t>ANNEXE ARABIE SAOUDITE : PDPL - Clauses contractuelles types</w:t>
      </w:r>
    </w:p>
    <w:p w:rsidRPr="00924823" w:rsidR="002C6459" w:rsidP="2D57AE67" w:rsidRDefault="002C6459" w14:paraId="1AFF84F1" w14:textId="07BF128C">
      <w:pPr>
        <w:spacing w:before="240" w:beforeAutospacing="off" w:after="240" w:afterAutospacing="off" w:line="240" w:lineRule="auto"/>
        <w:rPr>
          <w:rFonts w:ascii="Times New Roman" w:hAnsi="Times New Roman" w:eastAsia="Times New Roman" w:cs="Times New Roman"/>
          <w:noProof w:val="0"/>
          <w:sz w:val="22"/>
          <w:szCs w:val="22"/>
          <w:lang w:val="fr"/>
        </w:rPr>
      </w:pPr>
      <w:r w:rsidRPr="2D57AE67" w:rsidR="74153A4D">
        <w:rPr>
          <w:rFonts w:ascii="Times New Roman" w:hAnsi="Times New Roman" w:eastAsia="Times New Roman" w:cs="Times New Roman"/>
          <w:noProof w:val="0"/>
          <w:sz w:val="22"/>
          <w:szCs w:val="22"/>
          <w:lang w:val="fr"/>
        </w:rPr>
        <w:t>Les Clauses Contractuelles Types de l'Arabie Saoudite (« CCT ») en vertu de la Loi sur la Protection des Données Personnelles (« PDPL ») doivent être intégrées lorsque les données des résidents saoudiens sont traitées, lorsqu'un transfert de données est soumis à la juridiction saoudienne, ou lorsque la loi saoudienne exige le respect des CCT saoudiennes. La version des CCT alignée avec le modèle décrit dans l'Annexe 2 est applicable dans son intégralité et est incorporée par référence dans l'Accord.</w:t>
      </w:r>
    </w:p>
    <w:p w:rsidRPr="00924823" w:rsidR="002C6459" w:rsidP="2D57AE67" w:rsidRDefault="002C6459" w14:paraId="7C763663" w14:textId="5C7588D6">
      <w:pPr>
        <w:pStyle w:val="ListParagraph"/>
        <w:spacing w:before="0" w:beforeAutospacing="off" w:after="0" w:afterAutospacing="off" w:line="240" w:lineRule="auto"/>
        <w:ind w:left="0" w:right="0" w:hanging="0"/>
        <w:rPr>
          <w:rFonts w:ascii="Times New Roman" w:hAnsi="Times New Roman" w:eastAsia="Times New Roman" w:cs="Times New Roman"/>
          <w:noProof w:val="0"/>
          <w:sz w:val="22"/>
          <w:szCs w:val="22"/>
          <w:lang w:val="fr"/>
        </w:rPr>
      </w:pPr>
    </w:p>
    <w:p w:rsidRPr="00924823" w:rsidR="002C6459" w:rsidP="2D57AE67" w:rsidRDefault="002C6459" w14:paraId="373BACD6" w14:textId="06BB7A05">
      <w:pPr>
        <w:spacing w:before="120" w:after="120" w:line="240" w:lineRule="auto"/>
        <w:rPr>
          <w:rStyle w:val="CommentReference"/>
          <w:rFonts w:ascii="Times New Roman" w:hAnsi="Times New Roman" w:eastAsia="Times New Roman" w:cs="Times New Roman"/>
          <w:sz w:val="22"/>
          <w:szCs w:val="22"/>
        </w:rPr>
      </w:pPr>
    </w:p>
    <w:sectPr w:rsidRPr="00924823" w:rsidR="002C6459">
      <w:head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6CFF" w:rsidP="004324EC" w:rsidRDefault="002E6CFF" w14:paraId="7454D172" w14:textId="77777777">
      <w:pPr>
        <w:spacing w:after="0" w:line="240" w:lineRule="auto"/>
      </w:pPr>
      <w:r>
        <w:separator/>
      </w:r>
    </w:p>
  </w:endnote>
  <w:endnote w:type="continuationSeparator" w:id="0">
    <w:p w:rsidR="002E6CFF" w:rsidP="004324EC" w:rsidRDefault="002E6CFF" w14:paraId="4BAE6B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6CFF" w:rsidP="004324EC" w:rsidRDefault="002E6CFF" w14:paraId="49CEEF6C" w14:textId="77777777">
      <w:pPr>
        <w:spacing w:after="0" w:line="240" w:lineRule="auto"/>
      </w:pPr>
      <w:r>
        <w:separator/>
      </w:r>
    </w:p>
  </w:footnote>
  <w:footnote w:type="continuationSeparator" w:id="0">
    <w:p w:rsidR="002E6CFF" w:rsidP="004324EC" w:rsidRDefault="002E6CFF" w14:paraId="519BF7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19168B3B">
              <wp:simplePos x="0" y="0"/>
              <wp:positionH relativeFrom="page">
                <wp:posOffset>0</wp:posOffset>
              </wp:positionH>
              <wp:positionV relativeFrom="page">
                <wp:posOffset>190500</wp:posOffset>
              </wp:positionV>
              <wp:extent cx="7772400" cy="273050"/>
              <wp:effectExtent l="0" t="0" r="0" b="12700"/>
              <wp:wrapNone/>
              <wp:docPr id="1" name="MSIPCM9a494ae194cb5032c9608ad5"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30D63" w:rsidR="00D90B81" w:rsidP="00330D63" w:rsidRDefault="00330D63" w14:paraId="59211B68" w14:textId="53ECBB66">
                          <w:pPr>
                            <w:spacing w:after="0"/>
                            <w:rPr>
                              <w:rFonts w:ascii="Calibri" w:hAnsi="Calibri" w:cs="Calibri"/>
                              <w:color w:val="03C03C"/>
                              <w:sz w:val="24"/>
                            </w:rPr>
                          </w:pPr>
                          <w:r>
                            <w:rPr>
                              <w:rFonts w:ascii="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9a494ae194cb5032c9608ad5"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330D63" w:rsidR="00D90B81" w:rsidP="00330D63" w:rsidRDefault="00330D63" w14:paraId="59211B68" w14:textId="53ECBB66">
                    <w:pPr>
                      <w:spacing w:after="0"/>
                      <w:rPr>
                        <w:rFonts w:ascii="Calibri" w:hAnsi="Calibri" w:cs="Calibri"/>
                        <w:color w:val="03C03C"/>
                        <w:sz w:val="24"/>
                      </w:rPr>
                    </w:pPr>
                    <w:r>
                      <w:rPr>
                        <w:rFonts w:ascii="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27e1c9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363554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44F00"/>
    <w:multiLevelType w:val="hybridMultilevel"/>
    <w:tmpl w:val="3E524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1"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8"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1" w16cid:durableId="317074342">
    <w:abstractNumId w:val="29"/>
  </w:num>
  <w:num w:numId="2" w16cid:durableId="1539582459">
    <w:abstractNumId w:val="24"/>
  </w:num>
  <w:num w:numId="3" w16cid:durableId="1071466981">
    <w:abstractNumId w:val="2"/>
  </w:num>
  <w:num w:numId="4" w16cid:durableId="199438299">
    <w:abstractNumId w:val="25"/>
  </w:num>
  <w:num w:numId="5" w16cid:durableId="1225216954">
    <w:abstractNumId w:val="23"/>
  </w:num>
  <w:num w:numId="6" w16cid:durableId="1306855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7"/>
  </w:num>
  <w:num w:numId="9" w16cid:durableId="641423835">
    <w:abstractNumId w:val="10"/>
  </w:num>
  <w:num w:numId="10" w16cid:durableId="1609459875">
    <w:abstractNumId w:val="4"/>
  </w:num>
  <w:num w:numId="11" w16cid:durableId="1176723831">
    <w:abstractNumId w:val="27"/>
  </w:num>
  <w:num w:numId="12" w16cid:durableId="549805205">
    <w:abstractNumId w:val="27"/>
    <w:lvlOverride w:ilvl="0">
      <w:startOverride w:val="1"/>
    </w:lvlOverride>
  </w:num>
  <w:num w:numId="13" w16cid:durableId="263807936">
    <w:abstractNumId w:val="5"/>
  </w:num>
  <w:num w:numId="14" w16cid:durableId="27147874">
    <w:abstractNumId w:val="11"/>
  </w:num>
  <w:num w:numId="15" w16cid:durableId="726995556">
    <w:abstractNumId w:val="8"/>
  </w:num>
  <w:num w:numId="16" w16cid:durableId="1570572719">
    <w:abstractNumId w:val="19"/>
  </w:num>
  <w:num w:numId="17" w16cid:durableId="1534687017">
    <w:abstractNumId w:val="7"/>
  </w:num>
  <w:num w:numId="18" w16cid:durableId="545221230">
    <w:abstractNumId w:val="22"/>
  </w:num>
  <w:num w:numId="19" w16cid:durableId="1279608885">
    <w:abstractNumId w:val="15"/>
  </w:num>
  <w:num w:numId="20" w16cid:durableId="1916165795">
    <w:abstractNumId w:val="30"/>
  </w:num>
  <w:num w:numId="21" w16cid:durableId="918638930">
    <w:abstractNumId w:val="26"/>
  </w:num>
  <w:num w:numId="22" w16cid:durableId="138423837">
    <w:abstractNumId w:val="20"/>
  </w:num>
  <w:num w:numId="23" w16cid:durableId="649673485">
    <w:abstractNumId w:val="31"/>
  </w:num>
  <w:num w:numId="24" w16cid:durableId="1012682590">
    <w:abstractNumId w:val="12"/>
  </w:num>
  <w:num w:numId="25" w16cid:durableId="205917158">
    <w:abstractNumId w:val="1"/>
  </w:num>
  <w:num w:numId="26" w16cid:durableId="110974247">
    <w:abstractNumId w:val="3"/>
  </w:num>
  <w:num w:numId="27" w16cid:durableId="1106657387">
    <w:abstractNumId w:val="28"/>
  </w:num>
  <w:num w:numId="28" w16cid:durableId="1626813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4"/>
  </w:num>
  <w:num w:numId="30" w16cid:durableId="1101026676">
    <w:abstractNumId w:val="18"/>
  </w:num>
  <w:num w:numId="31" w16cid:durableId="18288372">
    <w:abstractNumId w:val="0"/>
  </w:num>
  <w:num w:numId="32" w16cid:durableId="510948335">
    <w:abstractNumId w:val="16"/>
  </w:num>
  <w:num w:numId="33" w16cid:durableId="95652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27CF"/>
    <w:rsid w:val="00033014"/>
    <w:rsid w:val="00036CBE"/>
    <w:rsid w:val="000504E8"/>
    <w:rsid w:val="00063045"/>
    <w:rsid w:val="00097194"/>
    <w:rsid w:val="000A7339"/>
    <w:rsid w:val="000D3A05"/>
    <w:rsid w:val="000D4E69"/>
    <w:rsid w:val="000E613A"/>
    <w:rsid w:val="000F3F1A"/>
    <w:rsid w:val="0010216A"/>
    <w:rsid w:val="00102845"/>
    <w:rsid w:val="00110BAD"/>
    <w:rsid w:val="001209B3"/>
    <w:rsid w:val="00122E3F"/>
    <w:rsid w:val="0013147F"/>
    <w:rsid w:val="001329BB"/>
    <w:rsid w:val="0014639C"/>
    <w:rsid w:val="00150548"/>
    <w:rsid w:val="00154E3A"/>
    <w:rsid w:val="00161E13"/>
    <w:rsid w:val="00162273"/>
    <w:rsid w:val="00167080"/>
    <w:rsid w:val="001845CF"/>
    <w:rsid w:val="00186DAF"/>
    <w:rsid w:val="001917F7"/>
    <w:rsid w:val="001B24F1"/>
    <w:rsid w:val="001B4958"/>
    <w:rsid w:val="001C233D"/>
    <w:rsid w:val="001E2AEC"/>
    <w:rsid w:val="001F3E8F"/>
    <w:rsid w:val="00203E8E"/>
    <w:rsid w:val="0022124A"/>
    <w:rsid w:val="002238C6"/>
    <w:rsid w:val="00245911"/>
    <w:rsid w:val="00250A6C"/>
    <w:rsid w:val="0025404B"/>
    <w:rsid w:val="00254A7C"/>
    <w:rsid w:val="00262A57"/>
    <w:rsid w:val="002715B9"/>
    <w:rsid w:val="00291C23"/>
    <w:rsid w:val="00296A6B"/>
    <w:rsid w:val="002A29DB"/>
    <w:rsid w:val="002C260E"/>
    <w:rsid w:val="002C6459"/>
    <w:rsid w:val="002D14D6"/>
    <w:rsid w:val="002E3348"/>
    <w:rsid w:val="002E6CFF"/>
    <w:rsid w:val="00303AF9"/>
    <w:rsid w:val="0031134A"/>
    <w:rsid w:val="003204A8"/>
    <w:rsid w:val="00330D63"/>
    <w:rsid w:val="003334C2"/>
    <w:rsid w:val="0034275A"/>
    <w:rsid w:val="003765D6"/>
    <w:rsid w:val="0039653C"/>
    <w:rsid w:val="003B18B1"/>
    <w:rsid w:val="003D3050"/>
    <w:rsid w:val="003F5FA0"/>
    <w:rsid w:val="004033D3"/>
    <w:rsid w:val="0041331A"/>
    <w:rsid w:val="0041719D"/>
    <w:rsid w:val="00417604"/>
    <w:rsid w:val="00427257"/>
    <w:rsid w:val="0043121E"/>
    <w:rsid w:val="004324EC"/>
    <w:rsid w:val="004458B5"/>
    <w:rsid w:val="004619E3"/>
    <w:rsid w:val="004A240B"/>
    <w:rsid w:val="004A4D35"/>
    <w:rsid w:val="004C5D95"/>
    <w:rsid w:val="00530F72"/>
    <w:rsid w:val="00532D1E"/>
    <w:rsid w:val="00541633"/>
    <w:rsid w:val="00542AAB"/>
    <w:rsid w:val="0055324A"/>
    <w:rsid w:val="00554069"/>
    <w:rsid w:val="005737A4"/>
    <w:rsid w:val="00592E29"/>
    <w:rsid w:val="0059389D"/>
    <w:rsid w:val="005A49EF"/>
    <w:rsid w:val="005B5BC1"/>
    <w:rsid w:val="005B6BB6"/>
    <w:rsid w:val="005C07CE"/>
    <w:rsid w:val="005C43BD"/>
    <w:rsid w:val="005D4F4F"/>
    <w:rsid w:val="005F268D"/>
    <w:rsid w:val="005F4B42"/>
    <w:rsid w:val="005F6094"/>
    <w:rsid w:val="00612A70"/>
    <w:rsid w:val="00614E4D"/>
    <w:rsid w:val="00620B38"/>
    <w:rsid w:val="00620FAC"/>
    <w:rsid w:val="00623B8B"/>
    <w:rsid w:val="006338AF"/>
    <w:rsid w:val="0064420A"/>
    <w:rsid w:val="00684E5B"/>
    <w:rsid w:val="006B6704"/>
    <w:rsid w:val="006C5C17"/>
    <w:rsid w:val="006E2960"/>
    <w:rsid w:val="006E59C3"/>
    <w:rsid w:val="007103F5"/>
    <w:rsid w:val="00721C21"/>
    <w:rsid w:val="00731A67"/>
    <w:rsid w:val="00733B79"/>
    <w:rsid w:val="00746A0F"/>
    <w:rsid w:val="00746C59"/>
    <w:rsid w:val="00747433"/>
    <w:rsid w:val="00756BD3"/>
    <w:rsid w:val="00762711"/>
    <w:rsid w:val="00763F45"/>
    <w:rsid w:val="007673C8"/>
    <w:rsid w:val="00796530"/>
    <w:rsid w:val="00796647"/>
    <w:rsid w:val="00796AF4"/>
    <w:rsid w:val="007C0EC5"/>
    <w:rsid w:val="007D18E0"/>
    <w:rsid w:val="007F452F"/>
    <w:rsid w:val="0080449A"/>
    <w:rsid w:val="00807E6C"/>
    <w:rsid w:val="00821EFE"/>
    <w:rsid w:val="00825AD1"/>
    <w:rsid w:val="00830D3E"/>
    <w:rsid w:val="00846AC9"/>
    <w:rsid w:val="0085481C"/>
    <w:rsid w:val="00864D13"/>
    <w:rsid w:val="008651A7"/>
    <w:rsid w:val="00865F0A"/>
    <w:rsid w:val="008722D6"/>
    <w:rsid w:val="008777F2"/>
    <w:rsid w:val="00877FA3"/>
    <w:rsid w:val="008A12D5"/>
    <w:rsid w:val="008A216D"/>
    <w:rsid w:val="008B491F"/>
    <w:rsid w:val="008C3E36"/>
    <w:rsid w:val="008D1AF7"/>
    <w:rsid w:val="008D37E4"/>
    <w:rsid w:val="008F3319"/>
    <w:rsid w:val="00901459"/>
    <w:rsid w:val="00904EE7"/>
    <w:rsid w:val="0092236B"/>
    <w:rsid w:val="009246A0"/>
    <w:rsid w:val="00924823"/>
    <w:rsid w:val="00937E3D"/>
    <w:rsid w:val="009545C5"/>
    <w:rsid w:val="00955269"/>
    <w:rsid w:val="009672B9"/>
    <w:rsid w:val="0097002C"/>
    <w:rsid w:val="00973579"/>
    <w:rsid w:val="00980CD2"/>
    <w:rsid w:val="00981797"/>
    <w:rsid w:val="0098278C"/>
    <w:rsid w:val="009A1FF9"/>
    <w:rsid w:val="009A393D"/>
    <w:rsid w:val="009A3E65"/>
    <w:rsid w:val="009B570C"/>
    <w:rsid w:val="009C0696"/>
    <w:rsid w:val="009C501C"/>
    <w:rsid w:val="009C7018"/>
    <w:rsid w:val="009D0A20"/>
    <w:rsid w:val="009D4406"/>
    <w:rsid w:val="009F3488"/>
    <w:rsid w:val="009F56AC"/>
    <w:rsid w:val="00A03419"/>
    <w:rsid w:val="00A11162"/>
    <w:rsid w:val="00A4441F"/>
    <w:rsid w:val="00A4722E"/>
    <w:rsid w:val="00A51675"/>
    <w:rsid w:val="00A5757B"/>
    <w:rsid w:val="00A6204E"/>
    <w:rsid w:val="00A64073"/>
    <w:rsid w:val="00A715DE"/>
    <w:rsid w:val="00A870B4"/>
    <w:rsid w:val="00AB600A"/>
    <w:rsid w:val="00AC5609"/>
    <w:rsid w:val="00AD0D4A"/>
    <w:rsid w:val="00AD1C8A"/>
    <w:rsid w:val="00AD4F51"/>
    <w:rsid w:val="00AD5728"/>
    <w:rsid w:val="00AE2FFA"/>
    <w:rsid w:val="00AE66AC"/>
    <w:rsid w:val="00AF636A"/>
    <w:rsid w:val="00AF7A42"/>
    <w:rsid w:val="00B06B11"/>
    <w:rsid w:val="00B12084"/>
    <w:rsid w:val="00B20A91"/>
    <w:rsid w:val="00B23EF5"/>
    <w:rsid w:val="00B37C2B"/>
    <w:rsid w:val="00B44DD5"/>
    <w:rsid w:val="00B5657C"/>
    <w:rsid w:val="00B61200"/>
    <w:rsid w:val="00BA1B9D"/>
    <w:rsid w:val="00BB69B9"/>
    <w:rsid w:val="00BB7C96"/>
    <w:rsid w:val="00BC75CF"/>
    <w:rsid w:val="00BD499A"/>
    <w:rsid w:val="00BE7C81"/>
    <w:rsid w:val="00C401F0"/>
    <w:rsid w:val="00C41A1B"/>
    <w:rsid w:val="00C43B40"/>
    <w:rsid w:val="00C4542D"/>
    <w:rsid w:val="00C47051"/>
    <w:rsid w:val="00C56BFF"/>
    <w:rsid w:val="00C56E33"/>
    <w:rsid w:val="00C742E2"/>
    <w:rsid w:val="00C82C9F"/>
    <w:rsid w:val="00C947AD"/>
    <w:rsid w:val="00C95A05"/>
    <w:rsid w:val="00CB2EC4"/>
    <w:rsid w:val="00CB7768"/>
    <w:rsid w:val="00CD3CBD"/>
    <w:rsid w:val="00CD7E79"/>
    <w:rsid w:val="00CF5BA3"/>
    <w:rsid w:val="00D06C50"/>
    <w:rsid w:val="00D1682C"/>
    <w:rsid w:val="00D20509"/>
    <w:rsid w:val="00D26D7F"/>
    <w:rsid w:val="00D3307D"/>
    <w:rsid w:val="00D470A5"/>
    <w:rsid w:val="00D5066A"/>
    <w:rsid w:val="00D52A3C"/>
    <w:rsid w:val="00D67335"/>
    <w:rsid w:val="00D67B5B"/>
    <w:rsid w:val="00D70F41"/>
    <w:rsid w:val="00D8498B"/>
    <w:rsid w:val="00D90B81"/>
    <w:rsid w:val="00D9572B"/>
    <w:rsid w:val="00DA31E6"/>
    <w:rsid w:val="00DA7382"/>
    <w:rsid w:val="00DB502A"/>
    <w:rsid w:val="00DC0156"/>
    <w:rsid w:val="00DE3E53"/>
    <w:rsid w:val="00DF098A"/>
    <w:rsid w:val="00DF22E5"/>
    <w:rsid w:val="00DF5EBB"/>
    <w:rsid w:val="00E0026C"/>
    <w:rsid w:val="00E0223D"/>
    <w:rsid w:val="00E04C2D"/>
    <w:rsid w:val="00E23F7A"/>
    <w:rsid w:val="00E32097"/>
    <w:rsid w:val="00E60EA5"/>
    <w:rsid w:val="00E869D8"/>
    <w:rsid w:val="00EA12D0"/>
    <w:rsid w:val="00EC052F"/>
    <w:rsid w:val="00EC1B92"/>
    <w:rsid w:val="00EC5D48"/>
    <w:rsid w:val="00EC6C23"/>
    <w:rsid w:val="00ED2ADD"/>
    <w:rsid w:val="00ED2C2F"/>
    <w:rsid w:val="00EE3D3F"/>
    <w:rsid w:val="00EE54C7"/>
    <w:rsid w:val="00EF7673"/>
    <w:rsid w:val="00F00390"/>
    <w:rsid w:val="00F00F50"/>
    <w:rsid w:val="00F06EAE"/>
    <w:rsid w:val="00F2788E"/>
    <w:rsid w:val="00F320EA"/>
    <w:rsid w:val="00F67CDD"/>
    <w:rsid w:val="00F77F5E"/>
    <w:rsid w:val="00F8201C"/>
    <w:rsid w:val="00F835A3"/>
    <w:rsid w:val="00F85CA1"/>
    <w:rsid w:val="00F93472"/>
    <w:rsid w:val="00FA6CFE"/>
    <w:rsid w:val="00FB5CDD"/>
    <w:rsid w:val="00FC2D6E"/>
    <w:rsid w:val="00FD6D2D"/>
    <w:rsid w:val="00FE63FD"/>
    <w:rsid w:val="0404C732"/>
    <w:rsid w:val="04D77FF2"/>
    <w:rsid w:val="068C81A9"/>
    <w:rsid w:val="06B6FCC6"/>
    <w:rsid w:val="07A443D0"/>
    <w:rsid w:val="09F43D92"/>
    <w:rsid w:val="0D2FCF43"/>
    <w:rsid w:val="0D9219C1"/>
    <w:rsid w:val="0E9738D0"/>
    <w:rsid w:val="1002D4AC"/>
    <w:rsid w:val="125F76DC"/>
    <w:rsid w:val="1429F3B2"/>
    <w:rsid w:val="16440CD7"/>
    <w:rsid w:val="17D98CB0"/>
    <w:rsid w:val="19D18B1B"/>
    <w:rsid w:val="1DDD9BA3"/>
    <w:rsid w:val="1E56B5D8"/>
    <w:rsid w:val="1F46142A"/>
    <w:rsid w:val="1FC93AC6"/>
    <w:rsid w:val="22F8EF07"/>
    <w:rsid w:val="240CF856"/>
    <w:rsid w:val="25BA5DEC"/>
    <w:rsid w:val="2786FD3F"/>
    <w:rsid w:val="296D9602"/>
    <w:rsid w:val="2D57AE67"/>
    <w:rsid w:val="2E5E4A07"/>
    <w:rsid w:val="2FA64E95"/>
    <w:rsid w:val="30AB064A"/>
    <w:rsid w:val="30CCD419"/>
    <w:rsid w:val="3238FAB8"/>
    <w:rsid w:val="3259239C"/>
    <w:rsid w:val="3321B756"/>
    <w:rsid w:val="34356B1C"/>
    <w:rsid w:val="3549E6C4"/>
    <w:rsid w:val="362E7261"/>
    <w:rsid w:val="38254167"/>
    <w:rsid w:val="389CEFD2"/>
    <w:rsid w:val="3981519A"/>
    <w:rsid w:val="3C4AE174"/>
    <w:rsid w:val="3D7060F5"/>
    <w:rsid w:val="40CD53F9"/>
    <w:rsid w:val="40FCF148"/>
    <w:rsid w:val="410D21BB"/>
    <w:rsid w:val="42C2DCC8"/>
    <w:rsid w:val="47064E79"/>
    <w:rsid w:val="474A791A"/>
    <w:rsid w:val="49A818C3"/>
    <w:rsid w:val="4AA57E9B"/>
    <w:rsid w:val="4B294408"/>
    <w:rsid w:val="51889A9A"/>
    <w:rsid w:val="53FDB3C9"/>
    <w:rsid w:val="54EE3BB0"/>
    <w:rsid w:val="5B9491EE"/>
    <w:rsid w:val="5D012BAB"/>
    <w:rsid w:val="5F5C5AF1"/>
    <w:rsid w:val="5FC6389E"/>
    <w:rsid w:val="607991C3"/>
    <w:rsid w:val="63A5C068"/>
    <w:rsid w:val="64395148"/>
    <w:rsid w:val="64B77039"/>
    <w:rsid w:val="64B77039"/>
    <w:rsid w:val="64EE7229"/>
    <w:rsid w:val="65663E89"/>
    <w:rsid w:val="66E02827"/>
    <w:rsid w:val="69090A99"/>
    <w:rsid w:val="69DA8BC5"/>
    <w:rsid w:val="6CA0332E"/>
    <w:rsid w:val="6D78D61E"/>
    <w:rsid w:val="6E28A850"/>
    <w:rsid w:val="72E1BEA6"/>
    <w:rsid w:val="7351556E"/>
    <w:rsid w:val="73EF7D18"/>
    <w:rsid w:val="74153A4D"/>
    <w:rsid w:val="74577987"/>
    <w:rsid w:val="753C5882"/>
    <w:rsid w:val="75698583"/>
    <w:rsid w:val="762CB0FD"/>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hyperlink" Target="https://www.msdprivacy.com/privacyterms/" TargetMode="External" Id="Rf40320b914864fdc" /><Relationship Type="http://schemas.openxmlformats.org/officeDocument/2006/relationships/hyperlink" Target="mailto:privacy_updates@msd.com" TargetMode="External" Id="Rb64cb0305ed749ae" /><Relationship Type="http://schemas.openxmlformats.org/officeDocument/2006/relationships/hyperlink" Target="mailto:msd_privacy_office@msd.com" TargetMode="External" Id="Rea5f21d18a1c4fe3" /><Relationship Type="http://schemas.openxmlformats.org/officeDocument/2006/relationships/hyperlink" Target="mailto:globalopscnt@merck.com" TargetMode="External" Id="Re2d01ccbe044411b" /><Relationship Type="http://schemas.openxmlformats.org/officeDocument/2006/relationships/hyperlink" Target="http://www.cisecurity.org/" TargetMode="External" Id="Ra508601cbba243c8" /><Relationship Type="http://schemas.openxmlformats.org/officeDocument/2006/relationships/hyperlink" Target="http://www.pcisecuritystandards.org/" TargetMode="External" Id="Rd2b95b9632154958" /><Relationship Type="http://schemas.openxmlformats.org/officeDocument/2006/relationships/hyperlink" Target="http://csrc.nist.gov/" TargetMode="External" Id="Rb0eeacb561ea4423" /><Relationship Type="http://schemas.openxmlformats.org/officeDocument/2006/relationships/hyperlink" Target="http://csrc.nist.gov/" TargetMode="External" Id="R9011a189e7604fdc" /><Relationship Type="http://schemas.openxmlformats.org/officeDocument/2006/relationships/hyperlink" Target="http://www.iso27001security.com/" TargetMode="External" Id="Reb86ad3418c7420b" /><Relationship Type="http://schemas.openxmlformats.org/officeDocument/2006/relationships/hyperlink" Target="http://www.oasis-open.org/" TargetMode="External" Id="Rb97cff3bfc2844bb" /><Relationship Type="http://schemas.openxmlformats.org/officeDocument/2006/relationships/hyperlink" Target="http://www.owasp.org/" TargetMode="External" Id="Rbc7173adef6f4bbd" /><Relationship Type="http://schemas.openxmlformats.org/officeDocument/2006/relationships/hyperlink" Target="http://cwe.mitre.org/" TargetMode="External" Id="Rb9bbdd1eadfb4d05" /><Relationship Type="http://schemas.openxmlformats.org/officeDocument/2006/relationships/hyperlink" Target="http://cwe.mitre.org/top25/" TargetMode="External" Id="R6bc852de36174a2a" /><Relationship Type="http://schemas.openxmlformats.org/officeDocument/2006/relationships/hyperlink" Target="http://www.sans.org/" TargetMode="External" Id="R37507cbb0dc74837" /><Relationship Type="http://schemas.openxmlformats.org/officeDocument/2006/relationships/hyperlink" Target="http://www.sans.org/top25-programming-errors/" TargetMode="External" Id="R2341e26733f9419b" /><Relationship Type="http://schemas.openxmlformats.org/officeDocument/2006/relationships/hyperlink" Target="http://www.cnil.fr/" TargetMode="External" Id="R2ec74ac9ef5045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2.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C3D26CE-A572-4F05-8C5F-89F7E19F0E70}"/>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7</cp:revision>
  <dcterms:created xsi:type="dcterms:W3CDTF">2024-03-12T18:06:00Z</dcterms:created>
  <dcterms:modified xsi:type="dcterms:W3CDTF">2024-11-07T22:05:22Z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2023-07-10T20:33:04Z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06819177-0bb7-409e-a287-e88cde6eb688</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-2123310846</vt:i4>
  </property>
  <property fmtid="{D5CDD505-2E9C-101B-9397-08002B2CF9AE}" pid="19" name="_NewReviewCycle">
    <vt:lpwstr/>
  </property>
  <property fmtid="{D5CDD505-2E9C-101B-9397-08002B2CF9AE}" pid="20" name="_EmailSubject">
    <vt:lpwstr>[Confidential] RE: Privacy contracts translation service</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1346189582</vt:i4>
  </property>
  <property fmtid="{D5CDD505-2E9C-101B-9397-08002B2CF9AE}" pid="24" name="_ReviewingToolsShownOnce">
    <vt:lpwstr/>
  </property>
</Properties>
</file>