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86DAF" w:rsidP="00186DAF" w:rsidRDefault="00796530" w14:paraId="2F46443C" w14:textId="3A4D30E4">
      <w:pPr>
        <w:pStyle w:val="BodyText"/>
        <w:spacing w:before="192" w:beforeLines="80" w:after="192" w:afterLines="80"/>
        <w:ind w:left="360" w:hanging="360"/>
        <w:jc w:val="center"/>
        <w:rPr>
          <w:rFonts w:ascii="Times New Roman" w:hAnsi="Times New Roman" w:cs="Times New Roman"/>
          <w:b/>
          <w:bCs/>
        </w:rPr>
      </w:pPr>
      <w:r>
        <w:rPr>
          <w:rFonts w:ascii="Times New Roman" w:hAnsi="Times New Roman" w:cs="Times New Roman"/>
          <w:b/>
          <w:bCs/>
        </w:rPr>
        <w:t>DATA SHARING</w:t>
      </w:r>
      <w:r w:rsidRPr="00F320EA" w:rsidR="00186DAF">
        <w:rPr>
          <w:rFonts w:ascii="Times New Roman" w:hAnsi="Times New Roman" w:cs="Times New Roman"/>
          <w:b/>
          <w:bCs/>
        </w:rPr>
        <w:t xml:space="preserve"> </w:t>
      </w:r>
      <w:r w:rsidR="00CD7E79">
        <w:rPr>
          <w:rFonts w:ascii="Times New Roman" w:hAnsi="Times New Roman" w:cs="Times New Roman"/>
          <w:b/>
          <w:bCs/>
        </w:rPr>
        <w:t>ADDENDUM</w:t>
      </w:r>
      <w:r w:rsidR="00E869D8">
        <w:rPr>
          <w:rFonts w:ascii="Times New Roman" w:hAnsi="Times New Roman" w:cs="Times New Roman"/>
          <w:b/>
          <w:bCs/>
        </w:rPr>
        <w:t xml:space="preserve"> (SUPPLIER DATA)</w:t>
      </w:r>
    </w:p>
    <w:p w:rsidRPr="00F320EA" w:rsidR="00B2387C" w:rsidP="00B2387C" w:rsidRDefault="00B2387C" w14:paraId="6EE1B1D7" w14:textId="77777777">
      <w:pPr>
        <w:pStyle w:val="BodyText"/>
        <w:spacing w:before="192" w:beforeLines="80" w:after="192" w:afterLines="80"/>
        <w:ind w:left="360" w:hanging="360"/>
        <w:jc w:val="center"/>
        <w:rPr>
          <w:rFonts w:ascii="Times New Roman" w:hAnsi="Times New Roman" w:cs="Times New Roman"/>
          <w:b/>
          <w:bCs/>
        </w:rPr>
      </w:pPr>
      <w:r>
        <w:rPr>
          <w:rFonts w:ascii="Times New Roman" w:hAnsi="Times New Roman" w:cs="Times New Roman"/>
          <w:b/>
          <w:bCs/>
        </w:rPr>
        <w:t>REVISION DATE: March 12, 2024</w:t>
      </w:r>
    </w:p>
    <w:p w:rsidRPr="00F320EA" w:rsidR="00161E13" w:rsidP="00161E13" w:rsidRDefault="00161E13" w14:paraId="1D8654A0" w14:textId="07B6FBF4">
      <w:pPr>
        <w:pStyle w:val="BodyText"/>
        <w:spacing w:before="192" w:beforeLines="80" w:after="192" w:afterLines="80"/>
        <w:rPr>
          <w:rFonts w:ascii="Times New Roman" w:hAnsi="Times New Roman" w:cs="Times New Roman"/>
        </w:rPr>
      </w:pPr>
      <w:r>
        <w:rPr>
          <w:rFonts w:ascii="Times New Roman" w:hAnsi="Times New Roman" w:cs="Times New Roman"/>
        </w:rPr>
        <w:t>For the purposes of this Data Sharing Addendum (“DSA”),</w:t>
      </w:r>
      <w:r w:rsidRPr="00F320EA">
        <w:rPr>
          <w:rFonts w:ascii="Times New Roman" w:hAnsi="Times New Roman" w:cs="Times New Roman"/>
        </w:rPr>
        <w:t xml:space="preserve"> </w:t>
      </w:r>
      <w:sdt>
        <w:sdtPr>
          <w:rPr>
            <w:rFonts w:ascii="Times New Roman" w:hAnsi="Times New Roman" w:cs="Times New Roman"/>
          </w:rPr>
          <w:alias w:val="Merck Entity Full Name"/>
          <w:tag w:val="Merck Entity Full Name"/>
          <w:id w:val="-868447443"/>
          <w:placeholder>
            <w:docPart w:val="00199B4EDBDF4951AB650F20DD708F2A"/>
          </w:placeholder>
          <w15:appearance w15:val="hidden"/>
          <w:text/>
        </w:sdtPr>
        <w:sdtEndPr/>
        <w:sdtContent>
          <w:r w:rsidR="007A7023">
            <w:rPr>
              <w:rFonts w:ascii="Times New Roman" w:hAnsi="Times New Roman" w:cs="Times New Roman"/>
            </w:rPr>
            <w:t xml:space="preserve">the Merck Sharp &amp; Dohme LLC </w:t>
          </w:r>
          <w:r w:rsidRPr="001752CB" w:rsidR="007A7023">
            <w:rPr>
              <w:rFonts w:ascii="Times New Roman" w:hAnsi="Times New Roman" w:cs="Times New Roman"/>
            </w:rPr>
            <w:t xml:space="preserve">(Rahway, NJ, USA) </w:t>
          </w:r>
          <w:r w:rsidR="007A7023">
            <w:rPr>
              <w:rFonts w:ascii="Times New Roman" w:hAnsi="Times New Roman" w:cs="Times New Roman"/>
            </w:rPr>
            <w:t>entity or affiliate executing the contract or other form of agreement referencing this DSA (the “Agreement”)</w:t>
          </w:r>
        </w:sdtContent>
      </w:sdt>
      <w:r>
        <w:rPr>
          <w:rFonts w:ascii="Times New Roman" w:hAnsi="Times New Roman" w:cs="Times New Roman"/>
        </w:rPr>
        <w:t xml:space="preserve"> shall be referred to as</w:t>
      </w:r>
      <w:r w:rsidRPr="00F320EA">
        <w:rPr>
          <w:rFonts w:ascii="Times New Roman" w:hAnsi="Times New Roman" w:cs="Times New Roman"/>
        </w:rPr>
        <w:t xml:space="preserve"> “Company” and</w:t>
      </w:r>
      <w:sdt>
        <w:sdtPr>
          <w:rPr>
            <w:rFonts w:ascii="Times New Roman" w:hAnsi="Times New Roman" w:cs="Times New Roman"/>
          </w:rPr>
          <w:alias w:val="Vendor Entity Full Name"/>
          <w:tag w:val="Vendor Entity Full Name"/>
          <w:id w:val="-1610354884"/>
          <w:placeholder>
            <w:docPart w:val="00199B4EDBDF4951AB650F20DD708F2A"/>
          </w:placeholder>
          <w15:appearance w15:val="hidden"/>
          <w:text/>
        </w:sdtPr>
        <w:sdtEndPr/>
        <w:sdtContent>
          <w:r>
            <w:rPr>
              <w:rFonts w:ascii="Times New Roman" w:hAnsi="Times New Roman" w:cs="Times New Roman"/>
            </w:rPr>
            <w:t xml:space="preserve"> all other parties to such Agreement </w:t>
          </w:r>
        </w:sdtContent>
      </w:sdt>
      <w:r>
        <w:rPr>
          <w:rFonts w:ascii="Times New Roman" w:hAnsi="Times New Roman" w:cs="Times New Roman"/>
        </w:rPr>
        <w:t xml:space="preserve">shall be collectively referred to as </w:t>
      </w:r>
      <w:r w:rsidRPr="00F320EA">
        <w:rPr>
          <w:rFonts w:ascii="Times New Roman" w:hAnsi="Times New Roman" w:cs="Times New Roman"/>
        </w:rPr>
        <w:t>“Supplier”. Company and Supplier are each a “Party” and together the “Parties.”</w:t>
      </w:r>
    </w:p>
    <w:p w:rsidRPr="00F320EA" w:rsidR="00186DAF" w:rsidP="00186DAF" w:rsidRDefault="00186DAF" w14:paraId="6A3DF8E2" w14:textId="77777777">
      <w:pPr>
        <w:pStyle w:val="BodyText"/>
        <w:spacing w:before="192" w:beforeLines="80" w:after="192" w:afterLines="80"/>
        <w:ind w:left="360" w:hanging="360"/>
        <w:rPr>
          <w:rFonts w:ascii="Times New Roman" w:hAnsi="Times New Roman" w:cs="Times New Roman"/>
          <w:u w:val="single"/>
        </w:rPr>
      </w:pPr>
      <w:r w:rsidRPr="00F320EA">
        <w:rPr>
          <w:rFonts w:ascii="Times New Roman" w:hAnsi="Times New Roman" w:cs="Times New Roman"/>
          <w:u w:val="single"/>
        </w:rPr>
        <w:t>Background</w:t>
      </w:r>
    </w:p>
    <w:p w:rsidRPr="00F320EA" w:rsidR="00DE3E53" w:rsidP="00DE3E53" w:rsidRDefault="00DE3E53" w14:paraId="49B6E203" w14:textId="6CC18426">
      <w:pPr>
        <w:pStyle w:val="BodyText"/>
        <w:numPr>
          <w:ilvl w:val="0"/>
          <w:numId w:val="18"/>
        </w:numPr>
        <w:spacing w:before="192" w:beforeLines="80" w:after="192" w:afterLines="80" w:line="240" w:lineRule="auto"/>
        <w:rPr>
          <w:rFonts w:ascii="Times New Roman" w:hAnsi="Times New Roman" w:cs="Times New Roman"/>
        </w:rPr>
      </w:pPr>
      <w:r w:rsidRPr="00F320EA">
        <w:rPr>
          <w:rFonts w:ascii="Times New Roman" w:hAnsi="Times New Roman" w:cs="Times New Roman"/>
        </w:rPr>
        <w:t>The Parties entered into the</w:t>
      </w:r>
      <w:r>
        <w:rPr>
          <w:rFonts w:ascii="Times New Roman" w:hAnsi="Times New Roman" w:cs="Times New Roman"/>
        </w:rPr>
        <w:t xml:space="preserve"> Agreement</w:t>
      </w:r>
      <w:r w:rsidRPr="00F320EA">
        <w:rPr>
          <w:rFonts w:ascii="Times New Roman" w:hAnsi="Times New Roman" w:cs="Times New Roman"/>
        </w:rPr>
        <w:t>, and along with the Agreement may enter into one or more purchase or task orders, project agreements, project plan addend</w:t>
      </w:r>
      <w:r>
        <w:rPr>
          <w:rFonts w:ascii="Times New Roman" w:hAnsi="Times New Roman" w:cs="Times New Roman"/>
        </w:rPr>
        <w:t>a</w:t>
      </w:r>
      <w:r w:rsidRPr="00F320EA">
        <w:rPr>
          <w:rFonts w:ascii="Times New Roman" w:hAnsi="Times New Roman" w:cs="Times New Roman"/>
        </w:rPr>
        <w:t>, statements of work, work orders or other service terms (each a “Statement of Work”</w:t>
      </w:r>
      <w:r>
        <w:rPr>
          <w:rFonts w:ascii="Times New Roman" w:hAnsi="Times New Roman" w:cs="Times New Roman"/>
        </w:rPr>
        <w:t>)</w:t>
      </w:r>
      <w:r w:rsidRPr="00F320EA">
        <w:rPr>
          <w:rFonts w:ascii="Times New Roman" w:hAnsi="Times New Roman" w:cs="Times New Roman"/>
        </w:rPr>
        <w:t xml:space="preserve">, governing </w:t>
      </w:r>
      <w:sdt>
        <w:sdtPr>
          <w:rPr>
            <w:rFonts w:ascii="Times New Roman" w:hAnsi="Times New Roman" w:cs="Times New Roman"/>
          </w:rPr>
          <w:alias w:val="Brief Description of Services"/>
          <w:tag w:val="Brief Description of Services"/>
          <w:id w:val="-976448856"/>
          <w:placeholder>
            <w:docPart w:val="21FD0C798AFB4E20BA23AC82846DB1D9"/>
          </w:placeholder>
          <w15:appearance w15:val="hidden"/>
          <w:text/>
        </w:sdtPr>
        <w:sdtEndPr/>
        <w:sdtContent>
          <w:r>
            <w:rPr>
              <w:rFonts w:ascii="Times New Roman" w:hAnsi="Times New Roman" w:cs="Times New Roman"/>
            </w:rPr>
            <w:t>the services contemplated therein</w:t>
          </w:r>
        </w:sdtContent>
      </w:sdt>
      <w:r w:rsidRPr="00F320EA">
        <w:rPr>
          <w:rFonts w:ascii="Times New Roman" w:hAnsi="Times New Roman" w:cs="Times New Roman"/>
        </w:rPr>
        <w:t xml:space="preserve"> (the “</w:t>
      </w:r>
      <w:r w:rsidR="00296A6B">
        <w:rPr>
          <w:rFonts w:ascii="Times New Roman" w:hAnsi="Times New Roman" w:cs="Times New Roman"/>
        </w:rPr>
        <w:t>Data Sharing Purpose</w:t>
      </w:r>
      <w:r w:rsidRPr="00F320EA">
        <w:rPr>
          <w:rFonts w:ascii="Times New Roman" w:hAnsi="Times New Roman" w:cs="Times New Roman"/>
        </w:rPr>
        <w:t xml:space="preserve">”). </w:t>
      </w:r>
    </w:p>
    <w:p w:rsidRPr="00F320EA" w:rsidR="00186DAF" w:rsidP="00186DAF" w:rsidRDefault="00186DAF" w14:paraId="0F07A33A" w14:textId="1CFC5CA8">
      <w:pPr>
        <w:pStyle w:val="BodyText"/>
        <w:numPr>
          <w:ilvl w:val="0"/>
          <w:numId w:val="18"/>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The Parties wish to supplement the terms of the </w:t>
      </w:r>
      <w:r w:rsidR="00747433">
        <w:rPr>
          <w:rFonts w:ascii="Times New Roman" w:hAnsi="Times New Roman" w:cs="Times New Roman"/>
        </w:rPr>
        <w:t>Agreement</w:t>
      </w:r>
      <w:r w:rsidRPr="00F320EA">
        <w:rPr>
          <w:rFonts w:ascii="Times New Roman" w:hAnsi="Times New Roman" w:cs="Times New Roman"/>
        </w:rPr>
        <w:t xml:space="preserve"> to ensure all </w:t>
      </w:r>
      <w:r w:rsidR="00796530">
        <w:rPr>
          <w:rFonts w:ascii="Times New Roman" w:hAnsi="Times New Roman" w:cs="Times New Roman"/>
        </w:rPr>
        <w:t>sharing</w:t>
      </w:r>
      <w:r w:rsidRPr="00F320EA" w:rsidR="00796530">
        <w:rPr>
          <w:rFonts w:ascii="Times New Roman" w:hAnsi="Times New Roman" w:cs="Times New Roman"/>
        </w:rPr>
        <w:t xml:space="preserve"> </w:t>
      </w:r>
      <w:r w:rsidRPr="00F320EA">
        <w:rPr>
          <w:rFonts w:ascii="Times New Roman" w:hAnsi="Times New Roman" w:cs="Times New Roman"/>
        </w:rPr>
        <w:t xml:space="preserve">of Personal Information in connection with the </w:t>
      </w:r>
      <w:r w:rsidR="00747433">
        <w:rPr>
          <w:rFonts w:ascii="Times New Roman" w:hAnsi="Times New Roman" w:cs="Times New Roman"/>
        </w:rPr>
        <w:t>Agreement</w:t>
      </w:r>
      <w:r w:rsidRPr="00F320EA">
        <w:rPr>
          <w:rFonts w:ascii="Times New Roman" w:hAnsi="Times New Roman" w:cs="Times New Roman"/>
        </w:rPr>
        <w:t xml:space="preserve"> is performed in compliance with Data Protection Law</w:t>
      </w:r>
      <w:r w:rsidR="009C501C">
        <w:rPr>
          <w:rFonts w:ascii="Times New Roman" w:hAnsi="Times New Roman" w:cs="Times New Roman"/>
        </w:rPr>
        <w:t xml:space="preserve">, and to clarify </w:t>
      </w:r>
      <w:r w:rsidR="001209B3">
        <w:rPr>
          <w:rFonts w:ascii="Times New Roman" w:hAnsi="Times New Roman" w:cs="Times New Roman"/>
        </w:rPr>
        <w:t>the Parties each</w:t>
      </w:r>
      <w:r w:rsidR="009C501C">
        <w:rPr>
          <w:rFonts w:ascii="Times New Roman" w:hAnsi="Times New Roman" w:cs="Times New Roman"/>
        </w:rPr>
        <w:t xml:space="preserve"> as an independent controller of such data</w:t>
      </w:r>
      <w:r w:rsidRPr="00F320EA">
        <w:rPr>
          <w:rFonts w:ascii="Times New Roman" w:hAnsi="Times New Roman" w:cs="Times New Roman"/>
        </w:rPr>
        <w:t>.</w:t>
      </w:r>
      <w:r w:rsidR="00F06EAE">
        <w:rPr>
          <w:rFonts w:ascii="Times New Roman" w:hAnsi="Times New Roman" w:cs="Times New Roman"/>
        </w:rPr>
        <w:t xml:space="preserve"> </w:t>
      </w:r>
    </w:p>
    <w:p w:rsidRPr="00F320EA" w:rsidR="00186DAF" w:rsidP="00186DAF" w:rsidRDefault="00186DAF" w14:paraId="099B464D" w14:textId="77777777">
      <w:pPr>
        <w:pStyle w:val="BodyText"/>
        <w:spacing w:before="192" w:beforeLines="80" w:after="192" w:afterLines="80"/>
        <w:ind w:left="360" w:hanging="360"/>
        <w:rPr>
          <w:rFonts w:ascii="Times New Roman" w:hAnsi="Times New Roman" w:cs="Times New Roman"/>
        </w:rPr>
      </w:pPr>
      <w:r w:rsidRPr="00F320EA">
        <w:rPr>
          <w:rFonts w:ascii="Times New Roman" w:hAnsi="Times New Roman" w:cs="Times New Roman"/>
          <w:u w:val="single"/>
        </w:rPr>
        <w:t>The Parties agree</w:t>
      </w:r>
      <w:r w:rsidRPr="00F320EA">
        <w:rPr>
          <w:rFonts w:ascii="Times New Roman" w:hAnsi="Times New Roman" w:cs="Times New Roman"/>
        </w:rPr>
        <w:t>:</w:t>
      </w:r>
    </w:p>
    <w:p w:rsidRPr="00F8201C" w:rsidR="00186DAF" w:rsidP="00796530" w:rsidRDefault="00796530" w14:paraId="73A08BCD" w14:textId="469337CF">
      <w:pPr>
        <w:pStyle w:val="BodyText"/>
        <w:numPr>
          <w:ilvl w:val="0"/>
          <w:numId w:val="32"/>
        </w:numPr>
        <w:spacing w:before="192" w:beforeLines="80" w:after="192" w:afterLines="80" w:line="240" w:lineRule="auto"/>
        <w:rPr>
          <w:rFonts w:ascii="Times New Roman" w:hAnsi="Times New Roman" w:cs="Times New Roman" w:eastAsiaTheme="minorEastAsia"/>
        </w:rPr>
      </w:pPr>
      <w:r w:rsidRPr="008777F2">
        <w:rPr>
          <w:rFonts w:ascii="Times New Roman" w:hAnsi="Times New Roman" w:cs="Times New Roman"/>
          <w:i/>
          <w:iCs/>
        </w:rPr>
        <w:t>Data Sharing</w:t>
      </w:r>
      <w:r w:rsidRPr="008777F2" w:rsidR="00186DAF">
        <w:rPr>
          <w:rFonts w:ascii="Times New Roman" w:hAnsi="Times New Roman" w:cs="Times New Roman"/>
          <w:i/>
          <w:iCs/>
        </w:rPr>
        <w:t xml:space="preserve"> Activities</w:t>
      </w:r>
      <w:r w:rsidRPr="00F320EA" w:rsidR="00186DAF">
        <w:rPr>
          <w:rFonts w:ascii="Times New Roman" w:hAnsi="Times New Roman" w:cs="Times New Roman"/>
        </w:rPr>
        <w:t xml:space="preserve">. In relation to Personal Information Processed in connection with the </w:t>
      </w:r>
      <w:r w:rsidR="00747433">
        <w:rPr>
          <w:rFonts w:ascii="Times New Roman" w:hAnsi="Times New Roman" w:cs="Times New Roman"/>
        </w:rPr>
        <w:t>Agreement</w:t>
      </w:r>
      <w:r w:rsidRPr="00F320EA" w:rsidR="00186DAF">
        <w:rPr>
          <w:rFonts w:ascii="Times New Roman" w:hAnsi="Times New Roman" w:cs="Times New Roman"/>
        </w:rPr>
        <w:t xml:space="preserve">, the subject-matter, nature, purpose and duration of the </w:t>
      </w:r>
      <w:r>
        <w:rPr>
          <w:rFonts w:ascii="Times New Roman" w:hAnsi="Times New Roman" w:cs="Times New Roman"/>
        </w:rPr>
        <w:t>sharing</w:t>
      </w:r>
      <w:r w:rsidRPr="00F320EA" w:rsidR="00186DAF">
        <w:rPr>
          <w:rFonts w:ascii="Times New Roman" w:hAnsi="Times New Roman" w:cs="Times New Roman"/>
        </w:rPr>
        <w:t>, the categories of Data Subjects concerned</w:t>
      </w:r>
      <w:r w:rsidR="00747433">
        <w:rPr>
          <w:rFonts w:ascii="Times New Roman" w:hAnsi="Times New Roman" w:cs="Times New Roman"/>
        </w:rPr>
        <w:t>,</w:t>
      </w:r>
      <w:r w:rsidRPr="00F320EA" w:rsidR="00186DAF">
        <w:rPr>
          <w:rFonts w:ascii="Times New Roman" w:hAnsi="Times New Roman" w:cs="Times New Roman"/>
        </w:rPr>
        <w:t xml:space="preserve"> and the categories of Personal Information are specified in </w:t>
      </w:r>
      <w:r w:rsidR="00901459">
        <w:rPr>
          <w:rFonts w:ascii="Times New Roman" w:hAnsi="Times New Roman" w:eastAsia="Times New Roman" w:cs="Times New Roman"/>
        </w:rPr>
        <w:t>e</w:t>
      </w:r>
      <w:r w:rsidRPr="00E2471A" w:rsidR="00901459">
        <w:rPr>
          <w:rFonts w:ascii="Times New Roman" w:hAnsi="Times New Roman" w:eastAsia="Times New Roman" w:cs="Times New Roman"/>
        </w:rPr>
        <w:t>xhibit to the Agreement titled “Data Processing Details”</w:t>
      </w:r>
      <w:r w:rsidRPr="00F320EA" w:rsidR="00186DAF">
        <w:rPr>
          <w:rFonts w:ascii="Times New Roman" w:hAnsi="Times New Roman" w:cs="Times New Roman"/>
        </w:rPr>
        <w:t xml:space="preserve">. </w:t>
      </w:r>
    </w:p>
    <w:p w:rsidRPr="00F320EA" w:rsidR="005C07CE" w:rsidP="00796530" w:rsidRDefault="00747433" w14:paraId="5A16425E" w14:textId="370969DC">
      <w:pPr>
        <w:pStyle w:val="BodyText"/>
        <w:numPr>
          <w:ilvl w:val="0"/>
          <w:numId w:val="32"/>
        </w:numPr>
        <w:spacing w:before="192" w:beforeLines="80" w:after="192" w:afterLines="80" w:line="240" w:lineRule="auto"/>
        <w:rPr>
          <w:rFonts w:ascii="Times New Roman" w:hAnsi="Times New Roman" w:cs="Times New Roman" w:eastAsiaTheme="minorEastAsia"/>
        </w:rPr>
      </w:pPr>
      <w:r w:rsidRPr="008777F2">
        <w:rPr>
          <w:rFonts w:ascii="Times New Roman" w:hAnsi="Times New Roman" w:cs="Times New Roman" w:eastAsiaTheme="minorEastAsia"/>
          <w:i/>
          <w:iCs/>
        </w:rPr>
        <w:t>Applicability</w:t>
      </w:r>
      <w:r>
        <w:rPr>
          <w:rFonts w:ascii="Times New Roman" w:hAnsi="Times New Roman" w:cs="Times New Roman" w:eastAsiaTheme="minorEastAsia"/>
        </w:rPr>
        <w:t xml:space="preserve">. The terms of this </w:t>
      </w:r>
      <w:r w:rsidR="00796530">
        <w:rPr>
          <w:rFonts w:ascii="Times New Roman" w:hAnsi="Times New Roman" w:cs="Times New Roman" w:eastAsiaTheme="minorEastAsia"/>
        </w:rPr>
        <w:t>DSA</w:t>
      </w:r>
      <w:r>
        <w:rPr>
          <w:rFonts w:ascii="Times New Roman" w:hAnsi="Times New Roman" w:cs="Times New Roman" w:eastAsiaTheme="minorEastAsia"/>
        </w:rPr>
        <w:t xml:space="preserve"> apply to every Statement of Work under the Agreement unless otherwise specified in that Statement of Work</w:t>
      </w:r>
      <w:r w:rsidR="00FD6D2D">
        <w:rPr>
          <w:rFonts w:ascii="Times New Roman" w:hAnsi="Times New Roman" w:cs="Times New Roman" w:eastAsiaTheme="minorEastAsia"/>
        </w:rPr>
        <w:t>.</w:t>
      </w:r>
    </w:p>
    <w:p w:rsidRPr="00623B8B" w:rsidR="002D14D6" w:rsidP="00796530" w:rsidRDefault="00186DAF" w14:paraId="0D516B93" w14:textId="7F2EED3E">
      <w:pPr>
        <w:pStyle w:val="BodyText"/>
        <w:numPr>
          <w:ilvl w:val="0"/>
          <w:numId w:val="32"/>
        </w:numPr>
        <w:spacing w:before="192" w:beforeLines="80" w:after="192" w:afterLines="80" w:line="240" w:lineRule="auto"/>
        <w:rPr>
          <w:rFonts w:ascii="Times New Roman" w:hAnsi="Times New Roman" w:cs="Times New Roman"/>
        </w:rPr>
      </w:pPr>
      <w:r w:rsidRPr="008777F2">
        <w:rPr>
          <w:rFonts w:ascii="Times New Roman" w:hAnsi="Times New Roman" w:cs="Times New Roman"/>
          <w:i/>
          <w:iCs/>
        </w:rPr>
        <w:t>Supplier Obligations</w:t>
      </w:r>
      <w:r w:rsidRPr="00FA6CFE">
        <w:rPr>
          <w:rFonts w:ascii="Times New Roman" w:hAnsi="Times New Roman" w:cs="Times New Roman"/>
        </w:rPr>
        <w:t xml:space="preserve">. When Processing Personal Information in connection with the </w:t>
      </w:r>
      <w:r w:rsidRPr="00623B8B" w:rsidR="00747433">
        <w:rPr>
          <w:rFonts w:ascii="Times New Roman" w:hAnsi="Times New Roman" w:cs="Times New Roman"/>
        </w:rPr>
        <w:t>Agreement</w:t>
      </w:r>
      <w:r w:rsidRPr="00623B8B">
        <w:rPr>
          <w:rFonts w:ascii="Times New Roman" w:hAnsi="Times New Roman" w:cs="Times New Roman"/>
        </w:rPr>
        <w:t xml:space="preserve">, Supplier shall: </w:t>
      </w:r>
    </w:p>
    <w:p w:rsidRPr="009672B9" w:rsidR="009672B9" w:rsidP="009672B9" w:rsidRDefault="009672B9" w14:paraId="55D8BEC3" w14:textId="77777777">
      <w:pPr>
        <w:pStyle w:val="BodyText"/>
        <w:numPr>
          <w:ilvl w:val="1"/>
          <w:numId w:val="29"/>
        </w:numPr>
        <w:spacing w:before="192" w:beforeLines="80" w:after="192" w:afterLines="80" w:line="240" w:lineRule="auto"/>
        <w:rPr>
          <w:rFonts w:ascii="Times New Roman" w:hAnsi="Times New Roman" w:cs="Times New Roman"/>
        </w:rPr>
      </w:pPr>
      <w:r w:rsidRPr="009672B9">
        <w:rPr>
          <w:rFonts w:ascii="Times New Roman" w:hAnsi="Times New Roman" w:cs="Times New Roman"/>
        </w:rPr>
        <w:t>comply with Data Protection Law and Supplier’s obligations under this DSA, and in the event Supplier cannot meet these obligations, Supplier shall notify Company immediately and take all reasonable and appropriate actions Company deems necessary to remedy the noncompliance.</w:t>
      </w:r>
    </w:p>
    <w:p w:rsidRPr="009672B9" w:rsidR="009672B9" w:rsidP="009672B9" w:rsidRDefault="009672B9" w14:paraId="771B2244" w14:textId="77777777">
      <w:pPr>
        <w:pStyle w:val="BodyText"/>
        <w:numPr>
          <w:ilvl w:val="1"/>
          <w:numId w:val="29"/>
        </w:numPr>
        <w:spacing w:before="192" w:beforeLines="80" w:after="192" w:afterLines="80" w:line="240" w:lineRule="auto"/>
        <w:rPr>
          <w:rFonts w:ascii="Times New Roman" w:hAnsi="Times New Roman" w:cs="Times New Roman"/>
        </w:rPr>
      </w:pPr>
      <w:r w:rsidRPr="009672B9">
        <w:rPr>
          <w:rFonts w:ascii="Times New Roman" w:hAnsi="Times New Roman" w:cs="Times New Roman"/>
        </w:rPr>
        <w:t>Provide all notices and obtain all consents from data subjects necessary to assure Company that Company is authorized to utilize the Personal Information for the Data Sharing Purpose.</w:t>
      </w:r>
    </w:p>
    <w:p w:rsidRPr="009672B9" w:rsidR="009672B9" w:rsidP="009672B9" w:rsidRDefault="009672B9" w14:paraId="66FE8C54" w14:textId="25A263FC">
      <w:pPr>
        <w:pStyle w:val="BodyText"/>
        <w:numPr>
          <w:ilvl w:val="1"/>
          <w:numId w:val="29"/>
        </w:numPr>
        <w:spacing w:before="192" w:beforeLines="80" w:after="192" w:afterLines="80" w:line="240" w:lineRule="auto"/>
        <w:rPr>
          <w:rFonts w:ascii="Times New Roman" w:hAnsi="Times New Roman" w:cs="Times New Roman"/>
        </w:rPr>
      </w:pPr>
      <w:r w:rsidRPr="009672B9">
        <w:rPr>
          <w:rFonts w:ascii="Times New Roman" w:hAnsi="Times New Roman" w:cs="Times New Roman"/>
        </w:rPr>
        <w:t>be fully liable for all acts or omissions of its employees, affiliates, agents, subcontractors</w:t>
      </w:r>
      <w:r w:rsidR="009B570C">
        <w:rPr>
          <w:rFonts w:ascii="Times New Roman" w:hAnsi="Times New Roman" w:cs="Times New Roman"/>
        </w:rPr>
        <w:t>,</w:t>
      </w:r>
      <w:r w:rsidRPr="009672B9">
        <w:rPr>
          <w:rFonts w:ascii="Times New Roman" w:hAnsi="Times New Roman" w:cs="Times New Roman"/>
        </w:rPr>
        <w:t xml:space="preserve"> and other representatives.</w:t>
      </w:r>
    </w:p>
    <w:p w:rsidRPr="009672B9" w:rsidR="009672B9" w:rsidP="009672B9" w:rsidRDefault="009672B9" w14:paraId="4E5A55A5" w14:textId="7D08CA60">
      <w:pPr>
        <w:pStyle w:val="BodyText"/>
        <w:numPr>
          <w:ilvl w:val="1"/>
          <w:numId w:val="29"/>
        </w:numPr>
        <w:spacing w:before="192" w:beforeLines="80" w:after="192" w:afterLines="80" w:line="240" w:lineRule="auto"/>
        <w:rPr>
          <w:rFonts w:ascii="Times New Roman" w:hAnsi="Times New Roman" w:cs="Times New Roman"/>
        </w:rPr>
      </w:pPr>
      <w:r w:rsidRPr="009672B9">
        <w:rPr>
          <w:rFonts w:ascii="Times New Roman" w:hAnsi="Times New Roman" w:cs="Times New Roman"/>
        </w:rPr>
        <w:t xml:space="preserve">implement and maintain reasonable and appropriate written information security and privacy programs, which shall incorporate physical, technical and organizational measures commensurate with the nature of Personal Information shared in connection with the Agreement that meet or exceed good industry practices (or such higher standard as may be required in Appendix 1) and that reasonably protect against a Personal Data Breach, including training of all personnel responsible for Processing Personal Information </w:t>
      </w:r>
      <w:r w:rsidR="009B570C">
        <w:rPr>
          <w:rFonts w:ascii="Times New Roman" w:hAnsi="Times New Roman" w:cs="Times New Roman"/>
        </w:rPr>
        <w:t xml:space="preserve">in a manner sufficient to meet </w:t>
      </w:r>
      <w:r w:rsidRPr="009672B9">
        <w:rPr>
          <w:rFonts w:ascii="Times New Roman" w:hAnsi="Times New Roman" w:cs="Times New Roman"/>
        </w:rPr>
        <w:t>the requirements of this DSA.</w:t>
      </w:r>
    </w:p>
    <w:p w:rsidRPr="009672B9" w:rsidR="009672B9" w:rsidP="009672B9" w:rsidRDefault="009672B9" w14:paraId="7A9480B1" w14:textId="77777777">
      <w:pPr>
        <w:pStyle w:val="BodyText"/>
        <w:numPr>
          <w:ilvl w:val="1"/>
          <w:numId w:val="29"/>
        </w:numPr>
        <w:spacing w:before="192" w:beforeLines="80" w:after="192" w:afterLines="80" w:line="240" w:lineRule="auto"/>
        <w:rPr>
          <w:rFonts w:ascii="Times New Roman" w:hAnsi="Times New Roman" w:cs="Times New Roman"/>
        </w:rPr>
      </w:pPr>
      <w:r w:rsidRPr="009672B9">
        <w:rPr>
          <w:rFonts w:ascii="Times New Roman" w:hAnsi="Times New Roman" w:cs="Times New Roman"/>
        </w:rPr>
        <w:t xml:space="preserve">comply with all reasonable and appropriate measures requested by Company necessary for Supplier and Company to comply with their respective obligations under Data Protection Law and this DSA. </w:t>
      </w:r>
    </w:p>
    <w:p w:rsidR="009672B9" w:rsidP="009672B9" w:rsidRDefault="009672B9" w14:paraId="2E19F9C4" w14:textId="44E0FFED">
      <w:pPr>
        <w:pStyle w:val="BodyText"/>
        <w:numPr>
          <w:ilvl w:val="1"/>
          <w:numId w:val="29"/>
        </w:numPr>
        <w:spacing w:before="192" w:beforeLines="80" w:after="192" w:afterLines="80" w:line="240" w:lineRule="auto"/>
        <w:rPr>
          <w:rFonts w:ascii="Times New Roman" w:hAnsi="Times New Roman" w:cs="Times New Roman"/>
        </w:rPr>
      </w:pPr>
      <w:r w:rsidRPr="009672B9">
        <w:rPr>
          <w:rFonts w:ascii="Times New Roman" w:hAnsi="Times New Roman" w:cs="Times New Roman"/>
        </w:rPr>
        <w:lastRenderedPageBreak/>
        <w:t>Supplier acknowledges and agrees that its execution of this DSA constitutes its certification that it understands the restrictions set forth in this DSA and will comply with them.</w:t>
      </w:r>
    </w:p>
    <w:p w:rsidRPr="009C7018" w:rsidR="009C7018" w:rsidP="009C7018" w:rsidRDefault="009C7018" w14:paraId="06C70E94" w14:textId="70BA0DC3">
      <w:pPr>
        <w:pStyle w:val="ListParagraph"/>
        <w:numPr>
          <w:ilvl w:val="0"/>
          <w:numId w:val="29"/>
        </w:numPr>
        <w:rPr>
          <w:rFonts w:ascii="Times New Roman" w:hAnsi="Times New Roman" w:cs="Times New Roman"/>
        </w:rPr>
      </w:pPr>
      <w:bookmarkStart w:name="_Hlk535168982" w:id="0"/>
      <w:r w:rsidRPr="0063215C">
        <w:rPr>
          <w:rFonts w:ascii="Times New Roman" w:hAnsi="Times New Roman" w:cs="Times New Roman"/>
          <w:i/>
          <w:iCs/>
        </w:rPr>
        <w:t>Indemnification</w:t>
      </w:r>
      <w:r w:rsidRPr="002C260E">
        <w:rPr>
          <w:rFonts w:ascii="Times New Roman" w:hAnsi="Times New Roman" w:cs="Times New Roman"/>
        </w:rPr>
        <w:t xml:space="preserve">. </w:t>
      </w:r>
      <w:bookmarkEnd w:id="0"/>
      <w:r w:rsidRPr="002C260E">
        <w:rPr>
          <w:rFonts w:ascii="Times New Roman" w:hAnsi="Times New Roman" w:cs="Times New Roman"/>
        </w:rPr>
        <w:t>Without limiting any of Company’s rights or entitlements, or Supplier’s obligations under the Agreement or otherwise, the Parties agree that Supplier will indemnify Company and its affiliates and their respective officers, directors, employees, contractors, temporary workers, subcontractors, agents and other representatives (each an “Indemnified Party”) for any losses, damages, fines, costs, or expenses (including legal expenses and disbursements) incurred by that Indemnified Party resulting from a Supplier Personal Data Breach in relation to Personal Information Processed by Supplier in connection with the Agreement</w:t>
      </w:r>
      <w:r>
        <w:rPr>
          <w:rFonts w:ascii="Times New Roman" w:hAnsi="Times New Roman" w:cs="Times New Roman"/>
        </w:rPr>
        <w:t>. Any liability under this section shall be subject to applicable limitations or exclusions of liability in the Agreement, unless such liability is the result of Supplier’s negligence or intentional wrong act, in which case no limitations or exclusions shall apply.</w:t>
      </w:r>
    </w:p>
    <w:p w:rsidRPr="008777F2" w:rsidR="00EF7673" w:rsidP="00F8201C" w:rsidRDefault="00EF7673" w14:paraId="5010A2AC" w14:textId="77777777">
      <w:pPr>
        <w:pStyle w:val="BodyText"/>
        <w:numPr>
          <w:ilvl w:val="0"/>
          <w:numId w:val="29"/>
        </w:numPr>
        <w:spacing w:before="192" w:beforeLines="80" w:after="192" w:afterLines="80" w:line="240" w:lineRule="auto"/>
        <w:rPr>
          <w:rFonts w:ascii="Times New Roman" w:hAnsi="Times New Roman" w:cs="Times New Roman"/>
          <w:i/>
          <w:iCs/>
        </w:rPr>
      </w:pPr>
      <w:bookmarkStart w:name="_Hlk527960187" w:id="1"/>
      <w:r w:rsidRPr="008777F2">
        <w:rPr>
          <w:rFonts w:ascii="Times New Roman" w:hAnsi="Times New Roman" w:cs="Times New Roman"/>
          <w:i/>
          <w:iCs/>
        </w:rPr>
        <w:t>Definitions</w:t>
      </w:r>
    </w:p>
    <w:p w:rsidRPr="00EF7673" w:rsidR="00EF7673" w:rsidP="00F8201C" w:rsidRDefault="00EF7673" w14:paraId="34CA2800" w14:textId="35268245">
      <w:pPr>
        <w:pStyle w:val="BodyText"/>
        <w:numPr>
          <w:ilvl w:val="1"/>
          <w:numId w:val="29"/>
        </w:numPr>
        <w:spacing w:before="192" w:beforeLines="80" w:after="192" w:afterLines="80" w:line="240" w:lineRule="auto"/>
        <w:rPr>
          <w:rFonts w:ascii="Times New Roman" w:hAnsi="Times New Roman" w:cs="Times New Roman"/>
        </w:rPr>
      </w:pPr>
      <w:r w:rsidRPr="00EF7673">
        <w:rPr>
          <w:rFonts w:ascii="Times New Roman" w:hAnsi="Times New Roman" w:cs="Times New Roman"/>
        </w:rPr>
        <w:t>“Data Protection Law” means any</w:t>
      </w:r>
      <w:r w:rsidR="00EC1B92">
        <w:rPr>
          <w:rFonts w:ascii="Times New Roman" w:hAnsi="Times New Roman" w:cs="Times New Roman"/>
        </w:rPr>
        <w:t xml:space="preserve"> applicable</w:t>
      </w:r>
      <w:r w:rsidRPr="00EF7673">
        <w:rPr>
          <w:rFonts w:ascii="Times New Roman" w:hAnsi="Times New Roman" w:cs="Times New Roman"/>
        </w:rPr>
        <w:t xml:space="preserve"> data protection, data security or privacy </w:t>
      </w:r>
      <w:r w:rsidR="00EC1B92">
        <w:rPr>
          <w:rFonts w:ascii="Times New Roman" w:hAnsi="Times New Roman" w:cs="Times New Roman"/>
        </w:rPr>
        <w:t>l</w:t>
      </w:r>
      <w:r w:rsidRPr="00EF7673">
        <w:rPr>
          <w:rFonts w:ascii="Times New Roman" w:hAnsi="Times New Roman" w:cs="Times New Roman"/>
        </w:rPr>
        <w:t xml:space="preserve">aw, including </w:t>
      </w:r>
      <w:r w:rsidR="00D26D7F">
        <w:rPr>
          <w:rFonts w:ascii="Times New Roman" w:hAnsi="Times New Roman" w:cs="Times New Roman"/>
        </w:rPr>
        <w:t>without limitation</w:t>
      </w:r>
      <w:r w:rsidR="008651A7">
        <w:rPr>
          <w:rFonts w:ascii="Times New Roman" w:hAnsi="Times New Roman" w:cs="Times New Roman"/>
        </w:rPr>
        <w:t xml:space="preserve">, to the extent such laws are applicable, </w:t>
      </w:r>
      <w:r w:rsidRPr="00EF7673">
        <w:rPr>
          <w:rFonts w:ascii="Times New Roman" w:hAnsi="Times New Roman" w:cs="Times New Roman"/>
        </w:rPr>
        <w:t xml:space="preserve">the EU General Data Protection Regulation and any national implementing legislation relating thereto, </w:t>
      </w:r>
      <w:r w:rsidR="00A4722E">
        <w:rPr>
          <w:rFonts w:ascii="Times New Roman" w:hAnsi="Times New Roman" w:cs="Times New Roman"/>
        </w:rPr>
        <w:t>the</w:t>
      </w:r>
      <w:r w:rsidRPr="00A4722E" w:rsidR="00A4722E">
        <w:rPr>
          <w:rFonts w:ascii="Times New Roman" w:hAnsi="Times New Roman" w:cs="Times New Roman"/>
        </w:rPr>
        <w:t xml:space="preserve"> Health Insurance Portability and Accountability Act</w:t>
      </w:r>
      <w:r w:rsidR="00A4722E">
        <w:rPr>
          <w:rFonts w:ascii="Times New Roman" w:hAnsi="Times New Roman" w:cs="Times New Roman"/>
        </w:rPr>
        <w:t xml:space="preserve">, the </w:t>
      </w:r>
      <w:r w:rsidRPr="00A4722E" w:rsidR="00A4722E">
        <w:rPr>
          <w:rFonts w:ascii="Times New Roman" w:hAnsi="Times New Roman" w:cs="Times New Roman"/>
        </w:rPr>
        <w:t>California Privacy Rights Act</w:t>
      </w:r>
      <w:r w:rsidR="00A4722E">
        <w:rPr>
          <w:rFonts w:ascii="Times New Roman" w:hAnsi="Times New Roman" w:cs="Times New Roman"/>
        </w:rPr>
        <w:t>, and any other</w:t>
      </w:r>
      <w:r w:rsidRPr="00EF7673">
        <w:rPr>
          <w:rFonts w:ascii="Times New Roman" w:hAnsi="Times New Roman" w:cs="Times New Roman"/>
        </w:rPr>
        <w:t xml:space="preserve"> </w:t>
      </w:r>
      <w:r w:rsidR="00A4722E">
        <w:rPr>
          <w:rFonts w:ascii="Times New Roman" w:hAnsi="Times New Roman" w:cs="Times New Roman"/>
        </w:rPr>
        <w:t>national, state, federal</w:t>
      </w:r>
      <w:r w:rsidR="00A5757B">
        <w:rPr>
          <w:rFonts w:ascii="Times New Roman" w:hAnsi="Times New Roman" w:cs="Times New Roman"/>
        </w:rPr>
        <w:t xml:space="preserve">, </w:t>
      </w:r>
      <w:r w:rsidR="00877FA3">
        <w:rPr>
          <w:rFonts w:ascii="Times New Roman" w:hAnsi="Times New Roman" w:cs="Times New Roman"/>
        </w:rPr>
        <w:t xml:space="preserve">provincial, </w:t>
      </w:r>
      <w:r w:rsidR="00A5757B">
        <w:rPr>
          <w:rFonts w:ascii="Times New Roman" w:hAnsi="Times New Roman" w:cs="Times New Roman"/>
        </w:rPr>
        <w:t>or regional</w:t>
      </w:r>
      <w:r w:rsidR="00A4722E">
        <w:rPr>
          <w:rFonts w:ascii="Times New Roman" w:hAnsi="Times New Roman" w:cs="Times New Roman"/>
        </w:rPr>
        <w:t xml:space="preserve"> </w:t>
      </w:r>
      <w:r w:rsidRPr="00EF7673">
        <w:rPr>
          <w:rFonts w:ascii="Times New Roman" w:hAnsi="Times New Roman" w:cs="Times New Roman"/>
        </w:rPr>
        <w:t xml:space="preserve">data protection, data security or privacy </w:t>
      </w:r>
      <w:r w:rsidR="00A4722E">
        <w:rPr>
          <w:rFonts w:ascii="Times New Roman" w:hAnsi="Times New Roman" w:cs="Times New Roman"/>
        </w:rPr>
        <w:t>l</w:t>
      </w:r>
      <w:r w:rsidRPr="00EF7673">
        <w:rPr>
          <w:rFonts w:ascii="Times New Roman" w:hAnsi="Times New Roman" w:cs="Times New Roman"/>
        </w:rPr>
        <w:t>aws.</w:t>
      </w:r>
    </w:p>
    <w:p w:rsidRPr="00EF7673" w:rsidR="00EF7673" w:rsidP="00F8201C" w:rsidRDefault="00EF7673" w14:paraId="5FD99797" w14:textId="0AE06653">
      <w:pPr>
        <w:pStyle w:val="BodyText"/>
        <w:numPr>
          <w:ilvl w:val="1"/>
          <w:numId w:val="29"/>
        </w:numPr>
        <w:spacing w:before="192" w:beforeLines="80" w:after="192" w:afterLines="80" w:line="240" w:lineRule="auto"/>
        <w:rPr>
          <w:rFonts w:ascii="Times New Roman" w:hAnsi="Times New Roman" w:cs="Times New Roman"/>
        </w:rPr>
      </w:pPr>
      <w:r w:rsidRPr="00EF7673">
        <w:rPr>
          <w:rFonts w:ascii="Times New Roman" w:hAnsi="Times New Roman" w:cs="Times New Roman"/>
        </w:rPr>
        <w:t xml:space="preserve">“Personal Information” means any data </w:t>
      </w:r>
      <w:r w:rsidR="00303AF9">
        <w:rPr>
          <w:rFonts w:ascii="Times New Roman" w:hAnsi="Times New Roman" w:cs="Times New Roman"/>
        </w:rPr>
        <w:t>connected to</w:t>
      </w:r>
      <w:r w:rsidR="00D67B5B">
        <w:rPr>
          <w:rFonts w:ascii="Times New Roman" w:hAnsi="Times New Roman" w:cs="Times New Roman"/>
        </w:rPr>
        <w:t xml:space="preserve"> the Agreement</w:t>
      </w:r>
      <w:r w:rsidR="00EC1B92">
        <w:rPr>
          <w:rFonts w:ascii="Times New Roman" w:hAnsi="Times New Roman" w:cs="Times New Roman"/>
        </w:rPr>
        <w:t xml:space="preserve"> </w:t>
      </w:r>
      <w:r w:rsidRPr="00EF7673">
        <w:rPr>
          <w:rFonts w:ascii="Times New Roman" w:hAnsi="Times New Roman" w:cs="Times New Roman"/>
        </w:rPr>
        <w:t>relating to an identified or identifiable individual, including data that identifies an individual or that could be used to identify, locate, track, or contact an individual.</w:t>
      </w:r>
      <w:r w:rsidR="00F06EAE">
        <w:rPr>
          <w:rFonts w:ascii="Times New Roman" w:hAnsi="Times New Roman" w:cs="Times New Roman"/>
        </w:rPr>
        <w:t xml:space="preserve"> </w:t>
      </w:r>
      <w:r w:rsidRPr="00EF7673">
        <w:rPr>
          <w:rFonts w:ascii="Times New Roman" w:hAnsi="Times New Roman" w:cs="Times New Roman"/>
        </w:rPr>
        <w:t>Personal Information includes both directly identifiable information, such as a name, identification number or unique job title, and indirectly identifiable information such as date of birth, unique mobile or wearable device identifier, information that could be used to identify a household, telephone number, key-coded data, online identifiers, such as IP addresses, or personal activities, behavior or preferences, and includes any data that constitutes “personal data” under Data Protection Law.</w:t>
      </w:r>
    </w:p>
    <w:p w:rsidRPr="00EF7673" w:rsidR="00EF7673" w:rsidP="00F8201C" w:rsidRDefault="00EF7673" w14:paraId="4A346270" w14:textId="4EF88483">
      <w:pPr>
        <w:pStyle w:val="BodyText"/>
        <w:numPr>
          <w:ilvl w:val="1"/>
          <w:numId w:val="29"/>
        </w:numPr>
        <w:spacing w:before="192" w:beforeLines="80" w:after="192" w:afterLines="80" w:line="240" w:lineRule="auto"/>
        <w:rPr>
          <w:rFonts w:ascii="Times New Roman" w:hAnsi="Times New Roman" w:cs="Times New Roman"/>
        </w:rPr>
      </w:pPr>
      <w:r w:rsidRPr="00EF7673">
        <w:rPr>
          <w:rFonts w:ascii="Times New Roman" w:hAnsi="Times New Roman" w:cs="Times New Roman"/>
        </w:rPr>
        <w:t xml:space="preserve">“Process” means to perform any operation or set of operations on Personal Information or sets of Personal Information, </w:t>
      </w:r>
      <w:r w:rsidR="001B24F1">
        <w:rPr>
          <w:rFonts w:ascii="Times New Roman" w:hAnsi="Times New Roman" w:cs="Times New Roman"/>
        </w:rPr>
        <w:t>including without limitation</w:t>
      </w:r>
      <w:r w:rsidRPr="00EF7673">
        <w:rPr>
          <w:rFonts w:ascii="Times New Roman" w:hAnsi="Times New Roman" w:cs="Times New Roman"/>
        </w:rPr>
        <w:t xml:space="preserve"> by automated means, such as collection, recording, organization, structuring, storage, access, adaptation or alteration, retrieval, consultation, use, disclosure by transmission, dissemination or otherwise making available, evaluation, analysis, reporting, sharing, alignment or combination, restriction, </w:t>
      </w:r>
      <w:r w:rsidRPr="00EF7673" w:rsidR="001B24F1">
        <w:rPr>
          <w:rFonts w:ascii="Times New Roman" w:hAnsi="Times New Roman" w:cs="Times New Roman"/>
        </w:rPr>
        <w:t>erasure,</w:t>
      </w:r>
      <w:r w:rsidRPr="00EF7673">
        <w:rPr>
          <w:rFonts w:ascii="Times New Roman" w:hAnsi="Times New Roman" w:cs="Times New Roman"/>
        </w:rPr>
        <w:t xml:space="preserve"> or destruction.</w:t>
      </w:r>
    </w:p>
    <w:p w:rsidR="00EF7673" w:rsidP="00F8201C" w:rsidRDefault="00EF7673" w14:paraId="6BAD7335" w14:textId="72DEBE5D">
      <w:pPr>
        <w:pStyle w:val="BodyText"/>
        <w:numPr>
          <w:ilvl w:val="1"/>
          <w:numId w:val="29"/>
        </w:numPr>
        <w:spacing w:before="192" w:beforeLines="80" w:after="192" w:afterLines="80" w:line="240" w:lineRule="auto"/>
        <w:rPr>
          <w:rFonts w:ascii="Times New Roman" w:hAnsi="Times New Roman" w:cs="Times New Roman"/>
        </w:rPr>
      </w:pPr>
      <w:r w:rsidRPr="00EF7673">
        <w:rPr>
          <w:rFonts w:ascii="Times New Roman" w:hAnsi="Times New Roman" w:cs="Times New Roman"/>
        </w:rPr>
        <w:t>“Personal Data Breach” means an accidental or unlawful destruction, loss, alteration, unauthorized disclosure of or access to Personal Information, transmitted, stored</w:t>
      </w:r>
      <w:r w:rsidR="004A240B">
        <w:rPr>
          <w:rFonts w:ascii="Times New Roman" w:hAnsi="Times New Roman" w:cs="Times New Roman"/>
        </w:rPr>
        <w:t>,</w:t>
      </w:r>
      <w:r w:rsidRPr="00EF7673">
        <w:rPr>
          <w:rFonts w:ascii="Times New Roman" w:hAnsi="Times New Roman" w:cs="Times New Roman"/>
        </w:rPr>
        <w:t xml:space="preserve"> or otherwise Processed.</w:t>
      </w:r>
    </w:p>
    <w:p w:rsidRPr="00EF7673" w:rsidR="000D3A05" w:rsidP="000D3A05" w:rsidRDefault="000D3A05" w14:paraId="681C04BA" w14:textId="77777777">
      <w:pPr>
        <w:pStyle w:val="BodyText"/>
        <w:numPr>
          <w:ilvl w:val="1"/>
          <w:numId w:val="29"/>
        </w:numPr>
        <w:spacing w:before="192" w:beforeLines="80" w:after="192" w:afterLines="80" w:line="240" w:lineRule="auto"/>
        <w:rPr>
          <w:rFonts w:ascii="Times New Roman" w:hAnsi="Times New Roman" w:cs="Times New Roman"/>
        </w:rPr>
      </w:pPr>
      <w:r w:rsidRPr="00CA5197">
        <w:rPr>
          <w:rFonts w:ascii="Times New Roman" w:hAnsi="Times New Roman" w:cs="Times New Roman"/>
        </w:rPr>
        <w:t>“Standard Contractual Clauses” means the standard contractual clauses for the transfer of personal data to third countries that have not been assessed by the European Commission as providing an adequate level of protection for personal data, as published by the European Commission on June 4, 2021</w:t>
      </w:r>
      <w:r>
        <w:rPr>
          <w:rFonts w:ascii="Times New Roman" w:hAnsi="Times New Roman" w:cs="Times New Roman"/>
        </w:rPr>
        <w:t>, as may be updated from time to time</w:t>
      </w:r>
      <w:r w:rsidRPr="00CA5197">
        <w:rPr>
          <w:rFonts w:ascii="Times New Roman" w:hAnsi="Times New Roman" w:cs="Times New Roman"/>
        </w:rPr>
        <w:t>.</w:t>
      </w:r>
    </w:p>
    <w:p w:rsidR="00EF7673" w:rsidP="00F8201C" w:rsidRDefault="00EF7673" w14:paraId="72A4BD1C" w14:textId="03220C37">
      <w:pPr>
        <w:pStyle w:val="BodyText"/>
        <w:numPr>
          <w:ilvl w:val="1"/>
          <w:numId w:val="29"/>
        </w:numPr>
        <w:spacing w:before="192" w:beforeLines="80" w:after="192" w:afterLines="80" w:line="240" w:lineRule="auto"/>
        <w:rPr>
          <w:rFonts w:ascii="Times New Roman" w:hAnsi="Times New Roman" w:cs="Times New Roman"/>
        </w:rPr>
      </w:pPr>
      <w:r w:rsidRPr="00EF7673">
        <w:rPr>
          <w:rFonts w:ascii="Times New Roman" w:hAnsi="Times New Roman" w:cs="Times New Roman"/>
        </w:rPr>
        <w:t xml:space="preserve">In the event these definitions </w:t>
      </w:r>
      <w:r w:rsidR="00EC1B92">
        <w:rPr>
          <w:rFonts w:ascii="Times New Roman" w:hAnsi="Times New Roman" w:cs="Times New Roman"/>
        </w:rPr>
        <w:t>restrict or reduce the scope of</w:t>
      </w:r>
      <w:r w:rsidRPr="00EF7673">
        <w:rPr>
          <w:rFonts w:ascii="Times New Roman" w:hAnsi="Times New Roman" w:cs="Times New Roman"/>
        </w:rPr>
        <w:t xml:space="preserve"> </w:t>
      </w:r>
      <w:r w:rsidR="00EC1B92">
        <w:rPr>
          <w:rFonts w:ascii="Times New Roman" w:hAnsi="Times New Roman" w:cs="Times New Roman"/>
        </w:rPr>
        <w:t xml:space="preserve">related </w:t>
      </w:r>
      <w:r w:rsidRPr="00EF7673">
        <w:rPr>
          <w:rFonts w:ascii="Times New Roman" w:hAnsi="Times New Roman" w:cs="Times New Roman"/>
        </w:rPr>
        <w:t>definitions</w:t>
      </w:r>
      <w:r w:rsidR="00EC1B92">
        <w:rPr>
          <w:rFonts w:ascii="Times New Roman" w:hAnsi="Times New Roman" w:cs="Times New Roman"/>
        </w:rPr>
        <w:t xml:space="preserve"> </w:t>
      </w:r>
      <w:r w:rsidRPr="00EF7673">
        <w:rPr>
          <w:rFonts w:ascii="Times New Roman" w:hAnsi="Times New Roman" w:cs="Times New Roman"/>
        </w:rPr>
        <w:t xml:space="preserve">under Data Protection Law, then the definition </w:t>
      </w:r>
      <w:r w:rsidR="009D4406">
        <w:rPr>
          <w:rFonts w:ascii="Times New Roman" w:hAnsi="Times New Roman" w:cs="Times New Roman"/>
        </w:rPr>
        <w:t>shall be expanded to match the definition under that</w:t>
      </w:r>
      <w:r w:rsidRPr="00EF7673">
        <w:rPr>
          <w:rFonts w:ascii="Times New Roman" w:hAnsi="Times New Roman" w:cs="Times New Roman"/>
        </w:rPr>
        <w:t xml:space="preserve"> Data Protection Law</w:t>
      </w:r>
      <w:r w:rsidR="00EC1B92">
        <w:rPr>
          <w:rFonts w:ascii="Times New Roman" w:hAnsi="Times New Roman" w:cs="Times New Roman"/>
        </w:rPr>
        <w:t>.</w:t>
      </w:r>
    </w:p>
    <w:p w:rsidRPr="00EF7673" w:rsidR="009D4406" w:rsidP="00F8201C" w:rsidRDefault="009D4406" w14:paraId="5C3F7EBD" w14:textId="1E91211A">
      <w:pPr>
        <w:pStyle w:val="BodyText"/>
        <w:numPr>
          <w:ilvl w:val="1"/>
          <w:numId w:val="29"/>
        </w:numPr>
        <w:spacing w:before="192" w:beforeLines="80" w:after="192" w:afterLines="80" w:line="240" w:lineRule="auto"/>
        <w:rPr>
          <w:rFonts w:ascii="Times New Roman" w:hAnsi="Times New Roman" w:cs="Times New Roman"/>
        </w:rPr>
      </w:pPr>
      <w:r>
        <w:rPr>
          <w:rFonts w:ascii="Times New Roman" w:hAnsi="Times New Roman" w:cs="Times New Roman"/>
        </w:rPr>
        <w:t xml:space="preserve">In the absence of a definition under this Section, a term shall be interpreted </w:t>
      </w:r>
      <w:r w:rsidR="00FA6CFE">
        <w:rPr>
          <w:rFonts w:ascii="Times New Roman" w:hAnsi="Times New Roman" w:cs="Times New Roman"/>
        </w:rPr>
        <w:t>in a manner</w:t>
      </w:r>
      <w:r w:rsidR="0031134A">
        <w:rPr>
          <w:rFonts w:ascii="Times New Roman" w:hAnsi="Times New Roman" w:cs="Times New Roman"/>
        </w:rPr>
        <w:t xml:space="preserve"> compliant with all applicable Data Protection Laws.</w:t>
      </w:r>
    </w:p>
    <w:bookmarkEnd w:id="1"/>
    <w:p w:rsidRPr="00F320EA" w:rsidR="00186DAF" w:rsidP="00F8201C" w:rsidRDefault="00186DAF" w14:paraId="2A7A6EC1" w14:textId="756AA295">
      <w:pPr>
        <w:pStyle w:val="BodyText"/>
        <w:numPr>
          <w:ilvl w:val="0"/>
          <w:numId w:val="29"/>
        </w:numPr>
        <w:spacing w:before="192" w:beforeLines="80" w:after="192" w:afterLines="80" w:line="240" w:lineRule="auto"/>
        <w:rPr>
          <w:rFonts w:ascii="Times New Roman" w:hAnsi="Times New Roman" w:cs="Times New Roman"/>
        </w:rPr>
      </w:pPr>
      <w:r w:rsidRPr="008777F2">
        <w:rPr>
          <w:rFonts w:ascii="Times New Roman" w:hAnsi="Times New Roman" w:cs="Times New Roman"/>
          <w:i/>
          <w:iCs/>
        </w:rPr>
        <w:t>Interpretation</w:t>
      </w:r>
      <w:r w:rsidRPr="00F320EA">
        <w:rPr>
          <w:rFonts w:ascii="Times New Roman" w:hAnsi="Times New Roman" w:cs="Times New Roman"/>
        </w:rPr>
        <w:t>.</w:t>
      </w:r>
      <w:r w:rsidR="00F06EAE">
        <w:rPr>
          <w:rFonts w:ascii="Times New Roman" w:hAnsi="Times New Roman" w:cs="Times New Roman"/>
        </w:rPr>
        <w:t xml:space="preserve"> </w:t>
      </w:r>
    </w:p>
    <w:p w:rsidRPr="00F320EA" w:rsidR="00186DAF" w:rsidP="00F8201C" w:rsidRDefault="00186DAF" w14:paraId="35F7AD1E" w14:textId="1CC79F89">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lastRenderedPageBreak/>
        <w:t xml:space="preserve">Defined terms used in this </w:t>
      </w:r>
      <w:r w:rsidR="00A4441F">
        <w:rPr>
          <w:rFonts w:ascii="Times New Roman" w:hAnsi="Times New Roman" w:cs="Times New Roman"/>
        </w:rPr>
        <w:t>DSA</w:t>
      </w:r>
      <w:r w:rsidRPr="00F320EA">
        <w:rPr>
          <w:rFonts w:ascii="Times New Roman" w:hAnsi="Times New Roman" w:cs="Times New Roman"/>
        </w:rPr>
        <w:t xml:space="preserve"> but not defined herein shall have the meaning specified elsewhere in this Agreement. </w:t>
      </w:r>
    </w:p>
    <w:p w:rsidRPr="00F320EA" w:rsidR="00186DAF" w:rsidP="00F8201C" w:rsidRDefault="00186DAF" w14:paraId="79B92AEA" w14:textId="7ABAC714">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The words "include" and “including” shall be construed to mean including without limitation.</w:t>
      </w:r>
      <w:r w:rsidR="00F06EAE">
        <w:rPr>
          <w:rFonts w:ascii="Times New Roman" w:hAnsi="Times New Roman" w:cs="Times New Roman"/>
        </w:rPr>
        <w:t xml:space="preserve"> </w:t>
      </w:r>
    </w:p>
    <w:p w:rsidRPr="00F320EA" w:rsidR="00186DAF" w:rsidP="00F8201C" w:rsidRDefault="00186DAF" w14:paraId="4FB05D1A" w14:textId="7A430EF9">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In connection with the </w:t>
      </w:r>
      <w:r w:rsidR="0025404B">
        <w:rPr>
          <w:rFonts w:ascii="Times New Roman" w:hAnsi="Times New Roman" w:cs="Times New Roman"/>
        </w:rPr>
        <w:t>Data Sharing Purpose</w:t>
      </w:r>
      <w:r w:rsidRPr="00F320EA">
        <w:rPr>
          <w:rFonts w:ascii="Times New Roman" w:hAnsi="Times New Roman" w:cs="Times New Roman"/>
        </w:rPr>
        <w:t xml:space="preserve"> under the </w:t>
      </w:r>
      <w:r w:rsidR="00747433">
        <w:rPr>
          <w:rFonts w:ascii="Times New Roman" w:hAnsi="Times New Roman" w:cs="Times New Roman"/>
        </w:rPr>
        <w:t>Agreement</w:t>
      </w:r>
      <w:r w:rsidRPr="00F320EA">
        <w:rPr>
          <w:rFonts w:ascii="Times New Roman" w:hAnsi="Times New Roman" w:cs="Times New Roman"/>
        </w:rPr>
        <w:t>, Supplier may Process Personal Information of one or more of Company’s affiliates.</w:t>
      </w:r>
      <w:r w:rsidR="00F06EAE">
        <w:rPr>
          <w:rFonts w:ascii="Times New Roman" w:hAnsi="Times New Roman" w:cs="Times New Roman"/>
        </w:rPr>
        <w:t xml:space="preserve"> </w:t>
      </w:r>
      <w:r w:rsidRPr="00F320EA">
        <w:rPr>
          <w:rFonts w:ascii="Times New Roman" w:hAnsi="Times New Roman" w:cs="Times New Roman"/>
        </w:rPr>
        <w:t xml:space="preserve">In such event, </w:t>
      </w:r>
      <w:bookmarkStart w:name="_Hlk1139303" w:id="2"/>
      <w:r w:rsidRPr="00F320EA">
        <w:rPr>
          <w:rFonts w:ascii="Times New Roman" w:hAnsi="Times New Roman" w:cs="Times New Roman"/>
        </w:rPr>
        <w:t xml:space="preserve">any of those Company affiliates shall be considered a “Controller” of Personal Information and a third-party beneficiary of this </w:t>
      </w:r>
      <w:r w:rsidR="00796530">
        <w:rPr>
          <w:rFonts w:ascii="Times New Roman" w:hAnsi="Times New Roman" w:cs="Times New Roman"/>
        </w:rPr>
        <w:t>DSA</w:t>
      </w:r>
      <w:r w:rsidRPr="00F320EA">
        <w:rPr>
          <w:rFonts w:ascii="Times New Roman" w:hAnsi="Times New Roman" w:cs="Times New Roman"/>
        </w:rPr>
        <w:t xml:space="preserve"> and entitled to rely upon and enforce all rights and protections afforded Company under this </w:t>
      </w:r>
      <w:r w:rsidR="00796530">
        <w:rPr>
          <w:rFonts w:ascii="Times New Roman" w:hAnsi="Times New Roman" w:cs="Times New Roman"/>
        </w:rPr>
        <w:t>DSA</w:t>
      </w:r>
      <w:r w:rsidRPr="00F320EA">
        <w:rPr>
          <w:rFonts w:ascii="Times New Roman" w:hAnsi="Times New Roman" w:cs="Times New Roman"/>
        </w:rPr>
        <w:t xml:space="preserve">, </w:t>
      </w:r>
      <w:r w:rsidR="001B24F1">
        <w:rPr>
          <w:rFonts w:ascii="Times New Roman" w:hAnsi="Times New Roman" w:cs="Times New Roman"/>
        </w:rPr>
        <w:t>regardless of whether</w:t>
      </w:r>
      <w:r w:rsidRPr="00F320EA">
        <w:rPr>
          <w:rFonts w:ascii="Times New Roman" w:hAnsi="Times New Roman" w:cs="Times New Roman"/>
        </w:rPr>
        <w:t xml:space="preserve"> that affiliate is named as a party to the </w:t>
      </w:r>
      <w:r w:rsidR="00747433">
        <w:rPr>
          <w:rFonts w:ascii="Times New Roman" w:hAnsi="Times New Roman" w:cs="Times New Roman"/>
        </w:rPr>
        <w:t>Agreement</w:t>
      </w:r>
      <w:r w:rsidRPr="00F320EA">
        <w:rPr>
          <w:rFonts w:ascii="Times New Roman" w:hAnsi="Times New Roman" w:cs="Times New Roman"/>
        </w:rPr>
        <w:t xml:space="preserve"> or this </w:t>
      </w:r>
      <w:bookmarkEnd w:id="2"/>
      <w:r w:rsidR="00796530">
        <w:rPr>
          <w:rFonts w:ascii="Times New Roman" w:hAnsi="Times New Roman" w:cs="Times New Roman"/>
        </w:rPr>
        <w:t>DSA</w:t>
      </w:r>
      <w:r w:rsidRPr="00F320EA">
        <w:rPr>
          <w:rFonts w:ascii="Times New Roman" w:hAnsi="Times New Roman" w:cs="Times New Roman"/>
        </w:rPr>
        <w:t>.</w:t>
      </w:r>
      <w:r w:rsidR="00F06EAE">
        <w:rPr>
          <w:rFonts w:ascii="Times New Roman" w:hAnsi="Times New Roman" w:cs="Times New Roman"/>
        </w:rPr>
        <w:t xml:space="preserve"> </w:t>
      </w:r>
    </w:p>
    <w:p w:rsidRPr="00F320EA" w:rsidR="00186DAF" w:rsidP="00F8201C" w:rsidRDefault="00186DAF" w14:paraId="3BF07F4B" w14:textId="08D2DDE0">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This </w:t>
      </w:r>
      <w:r w:rsidR="00796530">
        <w:rPr>
          <w:rFonts w:ascii="Times New Roman" w:hAnsi="Times New Roman" w:cs="Times New Roman"/>
        </w:rPr>
        <w:t>DSA</w:t>
      </w:r>
      <w:r w:rsidRPr="00F320EA">
        <w:rPr>
          <w:rFonts w:ascii="Times New Roman" w:hAnsi="Times New Roman" w:cs="Times New Roman"/>
        </w:rPr>
        <w:t xml:space="preserve"> is hereby incorporated into and forms part of the </w:t>
      </w:r>
      <w:r w:rsidR="00747433">
        <w:rPr>
          <w:rFonts w:ascii="Times New Roman" w:hAnsi="Times New Roman" w:cs="Times New Roman"/>
        </w:rPr>
        <w:t>Agreement</w:t>
      </w:r>
      <w:r w:rsidRPr="00F320EA">
        <w:rPr>
          <w:rFonts w:ascii="Times New Roman" w:hAnsi="Times New Roman" w:cs="Times New Roman"/>
        </w:rPr>
        <w:t>.</w:t>
      </w:r>
      <w:r w:rsidR="00F06EAE">
        <w:rPr>
          <w:rFonts w:ascii="Times New Roman" w:hAnsi="Times New Roman" w:cs="Times New Roman"/>
        </w:rPr>
        <w:t xml:space="preserve"> </w:t>
      </w:r>
    </w:p>
    <w:p w:rsidRPr="00F320EA" w:rsidR="00186DAF" w:rsidP="00F8201C" w:rsidRDefault="00186DAF" w14:paraId="145039B7" w14:textId="55068A4D">
      <w:pPr>
        <w:pStyle w:val="BodyText"/>
        <w:numPr>
          <w:ilvl w:val="1"/>
          <w:numId w:val="29"/>
        </w:numPr>
        <w:spacing w:before="192" w:beforeLines="80" w:after="192" w:afterLines="80" w:line="240" w:lineRule="auto"/>
        <w:rPr>
          <w:rFonts w:ascii="Times New Roman" w:hAnsi="Times New Roman" w:cs="Times New Roman"/>
        </w:rPr>
      </w:pPr>
      <w:bookmarkStart w:name="_Hlk6479881" w:id="3"/>
      <w:r w:rsidRPr="00F320EA">
        <w:rPr>
          <w:rFonts w:ascii="Times New Roman" w:hAnsi="Times New Roman" w:cs="Times New Roman"/>
        </w:rPr>
        <w:t xml:space="preserve">In the event and to the extent of any conflict between the terms of the </w:t>
      </w:r>
      <w:r w:rsidR="00747433">
        <w:rPr>
          <w:rFonts w:ascii="Times New Roman" w:hAnsi="Times New Roman" w:cs="Times New Roman"/>
        </w:rPr>
        <w:t>Agreement</w:t>
      </w:r>
      <w:r w:rsidRPr="00F320EA">
        <w:rPr>
          <w:rFonts w:ascii="Times New Roman" w:hAnsi="Times New Roman" w:cs="Times New Roman"/>
        </w:rPr>
        <w:t xml:space="preserve"> and this </w:t>
      </w:r>
      <w:r w:rsidR="00796530">
        <w:rPr>
          <w:rFonts w:ascii="Times New Roman" w:hAnsi="Times New Roman" w:cs="Times New Roman"/>
        </w:rPr>
        <w:t>DSA</w:t>
      </w:r>
      <w:r w:rsidRPr="00F320EA">
        <w:rPr>
          <w:rFonts w:ascii="Times New Roman" w:hAnsi="Times New Roman" w:cs="Times New Roman"/>
        </w:rPr>
        <w:t xml:space="preserve">, the terms of this </w:t>
      </w:r>
      <w:r w:rsidR="00796530">
        <w:rPr>
          <w:rFonts w:ascii="Times New Roman" w:hAnsi="Times New Roman" w:cs="Times New Roman"/>
        </w:rPr>
        <w:t>DSA</w:t>
      </w:r>
      <w:r w:rsidRPr="00F320EA">
        <w:rPr>
          <w:rFonts w:ascii="Times New Roman" w:hAnsi="Times New Roman" w:cs="Times New Roman"/>
        </w:rPr>
        <w:t xml:space="preserve"> will prevail, </w:t>
      </w:r>
      <w:bookmarkStart w:name="_Hlk505280" w:id="4"/>
      <w:r w:rsidRPr="00F320EA">
        <w:rPr>
          <w:rFonts w:ascii="Times New Roman" w:hAnsi="Times New Roman" w:cs="Times New Roman"/>
        </w:rPr>
        <w:t xml:space="preserve">except if the terms of the </w:t>
      </w:r>
      <w:r w:rsidR="00747433">
        <w:rPr>
          <w:rFonts w:ascii="Times New Roman" w:hAnsi="Times New Roman" w:cs="Times New Roman"/>
        </w:rPr>
        <w:t>Agreement</w:t>
      </w:r>
      <w:r w:rsidRPr="00F320EA">
        <w:rPr>
          <w:rFonts w:ascii="Times New Roman" w:hAnsi="Times New Roman" w:cs="Times New Roman"/>
        </w:rPr>
        <w:t xml:space="preserve"> are more protective of Personal Information Processed in connection with the </w:t>
      </w:r>
      <w:r w:rsidR="00747433">
        <w:rPr>
          <w:rFonts w:ascii="Times New Roman" w:hAnsi="Times New Roman" w:cs="Times New Roman"/>
        </w:rPr>
        <w:t>Agreement</w:t>
      </w:r>
      <w:r w:rsidRPr="00F320EA">
        <w:rPr>
          <w:rFonts w:ascii="Times New Roman" w:hAnsi="Times New Roman" w:cs="Times New Roman"/>
        </w:rPr>
        <w:t xml:space="preserve">, in which case the more protective terms of that </w:t>
      </w:r>
      <w:r w:rsidR="00747433">
        <w:rPr>
          <w:rFonts w:ascii="Times New Roman" w:hAnsi="Times New Roman" w:cs="Times New Roman"/>
        </w:rPr>
        <w:t>Agreement</w:t>
      </w:r>
      <w:r w:rsidRPr="00F320EA">
        <w:rPr>
          <w:rFonts w:ascii="Times New Roman" w:hAnsi="Times New Roman" w:cs="Times New Roman"/>
        </w:rPr>
        <w:t xml:space="preserve"> will prevail</w:t>
      </w:r>
      <w:bookmarkEnd w:id="4"/>
      <w:r w:rsidRPr="00F320EA">
        <w:rPr>
          <w:rFonts w:ascii="Times New Roman" w:hAnsi="Times New Roman" w:cs="Times New Roman"/>
        </w:rPr>
        <w:t>.</w:t>
      </w:r>
      <w:r w:rsidR="00F06EAE">
        <w:rPr>
          <w:rFonts w:ascii="Times New Roman" w:hAnsi="Times New Roman" w:cs="Times New Roman"/>
        </w:rPr>
        <w:t xml:space="preserve"> </w:t>
      </w:r>
      <w:bookmarkEnd w:id="3"/>
    </w:p>
    <w:p w:rsidRPr="00F320EA" w:rsidR="00186DAF" w:rsidP="00F8201C" w:rsidRDefault="00186DAF" w14:paraId="64C2D04F" w14:textId="19C83DEA">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In the event and to the extent of any conflict between the terms of this </w:t>
      </w:r>
      <w:r w:rsidR="00796530">
        <w:rPr>
          <w:rFonts w:ascii="Times New Roman" w:hAnsi="Times New Roman" w:cs="Times New Roman"/>
        </w:rPr>
        <w:t>DSA</w:t>
      </w:r>
      <w:r w:rsidRPr="00F320EA">
        <w:rPr>
          <w:rFonts w:ascii="Times New Roman" w:hAnsi="Times New Roman" w:cs="Times New Roman"/>
        </w:rPr>
        <w:t xml:space="preserve"> and the Standard Contractual Clauses, the terms of the Standard Contractual Clauses shall prevail.</w:t>
      </w:r>
      <w:r w:rsidR="00F06EAE">
        <w:rPr>
          <w:rFonts w:ascii="Times New Roman" w:hAnsi="Times New Roman" w:cs="Times New Roman"/>
        </w:rPr>
        <w:t xml:space="preserve"> </w:t>
      </w:r>
    </w:p>
    <w:p w:rsidRPr="00F320EA" w:rsidR="00186DAF" w:rsidP="00F8201C" w:rsidRDefault="00186DAF" w14:paraId="20BE54B2" w14:textId="3CA82D51">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Except as expressly amended herein, the terms of the </w:t>
      </w:r>
      <w:r w:rsidR="00747433">
        <w:rPr>
          <w:rFonts w:ascii="Times New Roman" w:hAnsi="Times New Roman" w:cs="Times New Roman"/>
        </w:rPr>
        <w:t>Agreement</w:t>
      </w:r>
      <w:r w:rsidRPr="00F320EA">
        <w:rPr>
          <w:rFonts w:ascii="Times New Roman" w:hAnsi="Times New Roman" w:cs="Times New Roman"/>
        </w:rPr>
        <w:t xml:space="preserve"> will remain in full force and effect.</w:t>
      </w:r>
      <w:r w:rsidR="00F06EAE">
        <w:rPr>
          <w:rFonts w:ascii="Times New Roman" w:hAnsi="Times New Roman" w:cs="Times New Roman"/>
        </w:rPr>
        <w:t xml:space="preserve"> </w:t>
      </w:r>
    </w:p>
    <w:p w:rsidRPr="00F320EA" w:rsidR="00186DAF" w:rsidP="00F8201C" w:rsidRDefault="00186DAF" w14:paraId="40C3FD04" w14:textId="31FBFCEC">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If this </w:t>
      </w:r>
      <w:r w:rsidR="00796530">
        <w:rPr>
          <w:rFonts w:ascii="Times New Roman" w:hAnsi="Times New Roman" w:cs="Times New Roman"/>
        </w:rPr>
        <w:t>DSA</w:t>
      </w:r>
      <w:r w:rsidRPr="00F320EA">
        <w:rPr>
          <w:rFonts w:ascii="Times New Roman" w:hAnsi="Times New Roman" w:cs="Times New Roman"/>
        </w:rPr>
        <w:t xml:space="preserve"> is drafted in English and a foreign language, in the case of differences between the text in English and the text in the foreign language, the text in English shall prevail.</w:t>
      </w:r>
      <w:r w:rsidR="00F06EAE">
        <w:rPr>
          <w:rFonts w:ascii="Times New Roman" w:hAnsi="Times New Roman" w:cs="Times New Roman"/>
        </w:rPr>
        <w:t xml:space="preserve"> </w:t>
      </w:r>
    </w:p>
    <w:p w:rsidRPr="00F320EA" w:rsidR="00186DAF" w:rsidP="00F8201C" w:rsidRDefault="00186DAF" w14:paraId="39CE5FD1" w14:textId="6B23C4B5">
      <w:pPr>
        <w:pStyle w:val="BodyText"/>
        <w:numPr>
          <w:ilvl w:val="1"/>
          <w:numId w:val="29"/>
        </w:numPr>
        <w:spacing w:before="192" w:beforeLines="80" w:after="192" w:afterLines="80" w:line="240" w:lineRule="auto"/>
        <w:rPr>
          <w:rFonts w:ascii="Times New Roman" w:hAnsi="Times New Roman" w:cs="Times New Roman"/>
        </w:rPr>
      </w:pPr>
      <w:bookmarkStart w:name="_Hlk1139629" w:id="5"/>
      <w:r w:rsidRPr="00F320EA">
        <w:rPr>
          <w:rFonts w:ascii="Times New Roman" w:hAnsi="Times New Roman" w:cs="Times New Roman"/>
        </w:rPr>
        <w:t xml:space="preserve">Section and other headings in this </w:t>
      </w:r>
      <w:r w:rsidR="00796530">
        <w:rPr>
          <w:rFonts w:ascii="Times New Roman" w:hAnsi="Times New Roman" w:cs="Times New Roman"/>
        </w:rPr>
        <w:t>DSA</w:t>
      </w:r>
      <w:r w:rsidRPr="00F320EA">
        <w:rPr>
          <w:rFonts w:ascii="Times New Roman" w:hAnsi="Times New Roman" w:cs="Times New Roman"/>
        </w:rPr>
        <w:t xml:space="preserve"> are for convenience of reference only and shall not constitute a part of or otherwise affect the meaning or interpretation of this </w:t>
      </w:r>
      <w:r w:rsidR="00796530">
        <w:rPr>
          <w:rFonts w:ascii="Times New Roman" w:hAnsi="Times New Roman" w:cs="Times New Roman"/>
        </w:rPr>
        <w:t>DSA</w:t>
      </w:r>
      <w:r w:rsidRPr="00F320EA">
        <w:rPr>
          <w:rFonts w:ascii="Times New Roman" w:hAnsi="Times New Roman" w:cs="Times New Roman"/>
        </w:rPr>
        <w:t>.</w:t>
      </w:r>
      <w:r w:rsidR="00F06EAE">
        <w:rPr>
          <w:rFonts w:ascii="Times New Roman" w:hAnsi="Times New Roman" w:cs="Times New Roman"/>
        </w:rPr>
        <w:t xml:space="preserve"> </w:t>
      </w:r>
    </w:p>
    <w:p w:rsidRPr="00F320EA" w:rsidR="00186DAF" w:rsidP="00F8201C" w:rsidRDefault="00186DAF" w14:paraId="3D3E94D7" w14:textId="4E957745">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Annexes and appendices to this </w:t>
      </w:r>
      <w:r w:rsidR="00796530">
        <w:rPr>
          <w:rFonts w:ascii="Times New Roman" w:hAnsi="Times New Roman" w:cs="Times New Roman"/>
        </w:rPr>
        <w:t>DSA</w:t>
      </w:r>
      <w:r w:rsidRPr="00F320EA">
        <w:rPr>
          <w:rFonts w:ascii="Times New Roman" w:hAnsi="Times New Roman" w:cs="Times New Roman"/>
        </w:rPr>
        <w:t xml:space="preserve"> shall be deemed to be an integral part of this </w:t>
      </w:r>
      <w:r w:rsidR="00796530">
        <w:rPr>
          <w:rFonts w:ascii="Times New Roman" w:hAnsi="Times New Roman" w:cs="Times New Roman"/>
        </w:rPr>
        <w:t>DSA</w:t>
      </w:r>
      <w:r w:rsidRPr="00F320EA">
        <w:rPr>
          <w:rFonts w:ascii="Times New Roman" w:hAnsi="Times New Roman" w:cs="Times New Roman"/>
        </w:rPr>
        <w:t xml:space="preserve"> to the same extent as if they had been set forth verbatim in this </w:t>
      </w:r>
      <w:r w:rsidR="00796530">
        <w:rPr>
          <w:rFonts w:ascii="Times New Roman" w:hAnsi="Times New Roman" w:cs="Times New Roman"/>
        </w:rPr>
        <w:t>DSA</w:t>
      </w:r>
      <w:r w:rsidRPr="00F320EA">
        <w:rPr>
          <w:rFonts w:ascii="Times New Roman" w:hAnsi="Times New Roman" w:cs="Times New Roman"/>
        </w:rPr>
        <w:t>.</w:t>
      </w:r>
      <w:r w:rsidR="00F06EAE">
        <w:rPr>
          <w:rFonts w:ascii="Times New Roman" w:hAnsi="Times New Roman" w:cs="Times New Roman"/>
        </w:rPr>
        <w:t xml:space="preserve"> </w:t>
      </w:r>
    </w:p>
    <w:p w:rsidR="00186DAF" w:rsidP="00F8201C" w:rsidRDefault="00186DAF" w14:paraId="24E0D3A0" w14:textId="3919B325">
      <w:pPr>
        <w:pStyle w:val="BodyText"/>
        <w:numPr>
          <w:ilvl w:val="1"/>
          <w:numId w:val="29"/>
        </w:numPr>
        <w:spacing w:before="192" w:beforeLines="80" w:after="192" w:afterLines="80" w:line="240" w:lineRule="auto"/>
        <w:rPr>
          <w:rFonts w:ascii="Times New Roman" w:hAnsi="Times New Roman" w:cs="Times New Roman"/>
        </w:rPr>
      </w:pPr>
      <w:r w:rsidRPr="00F320EA">
        <w:rPr>
          <w:rFonts w:ascii="Times New Roman" w:hAnsi="Times New Roman" w:cs="Times New Roman"/>
        </w:rPr>
        <w:t xml:space="preserve">The provisions of this </w:t>
      </w:r>
      <w:r w:rsidR="00796530">
        <w:rPr>
          <w:rFonts w:ascii="Times New Roman" w:hAnsi="Times New Roman" w:cs="Times New Roman"/>
        </w:rPr>
        <w:t>DSA</w:t>
      </w:r>
      <w:r w:rsidRPr="00F320EA">
        <w:rPr>
          <w:rFonts w:ascii="Times New Roman" w:hAnsi="Times New Roman" w:cs="Times New Roman"/>
        </w:rPr>
        <w:t xml:space="preserve"> are severable. If any phrase, clause, or provision is invalid or unenforceable in whole or in part, such invalidity or unenforceability shall affect only such phrase, clause or provision, and the rest of this </w:t>
      </w:r>
      <w:r w:rsidR="00796530">
        <w:rPr>
          <w:rFonts w:ascii="Times New Roman" w:hAnsi="Times New Roman" w:cs="Times New Roman"/>
        </w:rPr>
        <w:t>DSA</w:t>
      </w:r>
      <w:r w:rsidRPr="00F320EA">
        <w:rPr>
          <w:rFonts w:ascii="Times New Roman" w:hAnsi="Times New Roman" w:cs="Times New Roman"/>
        </w:rPr>
        <w:t xml:space="preserve"> shall remain in full force and effect</w:t>
      </w:r>
      <w:bookmarkEnd w:id="5"/>
      <w:r w:rsidRPr="00F320EA">
        <w:rPr>
          <w:rFonts w:ascii="Times New Roman" w:hAnsi="Times New Roman" w:cs="Times New Roman"/>
        </w:rPr>
        <w:t>.</w:t>
      </w:r>
    </w:p>
    <w:p w:rsidRPr="00F8201C" w:rsidR="00E32097" w:rsidP="00F8201C" w:rsidRDefault="00CD7E79" w14:paraId="5EBDEA0E" w14:textId="39DDB28A">
      <w:pPr>
        <w:pStyle w:val="ListParagraph"/>
        <w:numPr>
          <w:ilvl w:val="1"/>
          <w:numId w:val="29"/>
        </w:numPr>
        <w:rPr>
          <w:rFonts w:ascii="Times New Roman" w:hAnsi="Times New Roman" w:cs="Times New Roman"/>
        </w:rPr>
      </w:pPr>
      <w:r w:rsidRPr="00CD7E79">
        <w:rPr>
          <w:rFonts w:ascii="Times New Roman" w:hAnsi="Times New Roman" w:cs="Times New Roman"/>
        </w:rPr>
        <w:t xml:space="preserve">This </w:t>
      </w:r>
      <w:r w:rsidR="00796530">
        <w:rPr>
          <w:rFonts w:ascii="Times New Roman" w:hAnsi="Times New Roman" w:cs="Times New Roman"/>
        </w:rPr>
        <w:t>DSA</w:t>
      </w:r>
      <w:r w:rsidRPr="00CD7E79">
        <w:rPr>
          <w:rFonts w:ascii="Times New Roman" w:hAnsi="Times New Roman" w:cs="Times New Roman"/>
        </w:rPr>
        <w:t xml:space="preserve"> governs any Processing of Personal Information in connection with the </w:t>
      </w:r>
      <w:r w:rsidR="0025404B">
        <w:rPr>
          <w:rFonts w:ascii="Times New Roman" w:hAnsi="Times New Roman" w:cs="Times New Roman"/>
        </w:rPr>
        <w:t>Data Sharing Purpose</w:t>
      </w:r>
      <w:r w:rsidRPr="00CD7E79">
        <w:rPr>
          <w:rFonts w:ascii="Times New Roman" w:hAnsi="Times New Roman" w:cs="Times New Roman"/>
        </w:rPr>
        <w:t xml:space="preserve"> and supplements the terms of the </w:t>
      </w:r>
      <w:r w:rsidR="00747433">
        <w:rPr>
          <w:rFonts w:ascii="Times New Roman" w:hAnsi="Times New Roman" w:cs="Times New Roman"/>
        </w:rPr>
        <w:t>Agreement</w:t>
      </w:r>
      <w:r w:rsidRPr="00CD7E79">
        <w:rPr>
          <w:rFonts w:ascii="Times New Roman" w:hAnsi="Times New Roman" w:cs="Times New Roman"/>
        </w:rPr>
        <w:t xml:space="preserve"> applicable to the </w:t>
      </w:r>
      <w:r w:rsidR="0025404B">
        <w:rPr>
          <w:rFonts w:ascii="Times New Roman" w:hAnsi="Times New Roman" w:cs="Times New Roman"/>
        </w:rPr>
        <w:t>Data Sharing Purpose</w:t>
      </w:r>
      <w:r w:rsidRPr="00CD7E79">
        <w:rPr>
          <w:rFonts w:ascii="Times New Roman" w:hAnsi="Times New Roman" w:cs="Times New Roman"/>
        </w:rPr>
        <w:t xml:space="preserve">, except where Company and Supplier have entered into another </w:t>
      </w:r>
      <w:r w:rsidR="00796530">
        <w:rPr>
          <w:rFonts w:ascii="Times New Roman" w:hAnsi="Times New Roman" w:cs="Times New Roman"/>
        </w:rPr>
        <w:t>DSA</w:t>
      </w:r>
      <w:r w:rsidRPr="00CD7E79">
        <w:rPr>
          <w:rFonts w:ascii="Times New Roman" w:hAnsi="Times New Roman" w:cs="Times New Roman"/>
        </w:rPr>
        <w:t xml:space="preserve"> applicable to certain of the </w:t>
      </w:r>
      <w:r w:rsidR="0025404B">
        <w:rPr>
          <w:rFonts w:ascii="Times New Roman" w:hAnsi="Times New Roman" w:cs="Times New Roman"/>
        </w:rPr>
        <w:t>Data Sharing Purpose</w:t>
      </w:r>
      <w:r w:rsidRPr="00CD7E79">
        <w:rPr>
          <w:rFonts w:ascii="Times New Roman" w:hAnsi="Times New Roman" w:cs="Times New Roman"/>
        </w:rPr>
        <w:t>.</w:t>
      </w:r>
      <w:r w:rsidR="00F06EAE">
        <w:rPr>
          <w:rFonts w:ascii="Times New Roman" w:hAnsi="Times New Roman" w:cs="Times New Roman"/>
        </w:rPr>
        <w:t xml:space="preserve"> </w:t>
      </w:r>
    </w:p>
    <w:p w:rsidRPr="008777F2" w:rsidR="00E32097" w:rsidP="008777F2" w:rsidRDefault="00E32097" w14:paraId="5E0C14F1" w14:textId="77777777">
      <w:pPr>
        <w:pStyle w:val="ListParagraph"/>
        <w:ind w:left="360"/>
        <w:rPr>
          <w:rFonts w:ascii="Times New Roman" w:hAnsi="Times New Roman" w:cs="Times New Roman"/>
        </w:rPr>
      </w:pPr>
    </w:p>
    <w:p w:rsidRPr="008777F2" w:rsidR="00E32097" w:rsidP="008777F2" w:rsidRDefault="00186DAF" w14:paraId="2A1849FC" w14:textId="770F4DF8">
      <w:pPr>
        <w:pStyle w:val="ListParagraph"/>
        <w:numPr>
          <w:ilvl w:val="1"/>
          <w:numId w:val="29"/>
        </w:numPr>
        <w:rPr>
          <w:rFonts w:ascii="Times New Roman" w:hAnsi="Times New Roman" w:cs="Times New Roman"/>
        </w:rPr>
      </w:pPr>
      <w:r w:rsidRPr="008777F2">
        <w:rPr>
          <w:rFonts w:ascii="Times New Roman" w:hAnsi="Times New Roman" w:cs="Times New Roman"/>
        </w:rPr>
        <w:t xml:space="preserve">This </w:t>
      </w:r>
      <w:r w:rsidRPr="008777F2" w:rsidR="00796530">
        <w:rPr>
          <w:rFonts w:ascii="Times New Roman" w:hAnsi="Times New Roman" w:cs="Times New Roman"/>
        </w:rPr>
        <w:t>DSA</w:t>
      </w:r>
      <w:r w:rsidRPr="008777F2">
        <w:rPr>
          <w:rFonts w:ascii="Times New Roman" w:hAnsi="Times New Roman" w:cs="Times New Roman"/>
        </w:rPr>
        <w:t xml:space="preserve"> may be entered into in any number of counterparts, all of which together will constitute one and the same agreement.</w:t>
      </w:r>
      <w:r w:rsidRPr="008777F2" w:rsidR="00F06EAE">
        <w:rPr>
          <w:rFonts w:ascii="Times New Roman" w:hAnsi="Times New Roman" w:cs="Times New Roman"/>
        </w:rPr>
        <w:t xml:space="preserve"> </w:t>
      </w:r>
      <w:r w:rsidRPr="008777F2">
        <w:rPr>
          <w:rFonts w:ascii="Times New Roman" w:hAnsi="Times New Roman" w:cs="Times New Roman"/>
        </w:rPr>
        <w:t xml:space="preserve">Any Party may enter into this </w:t>
      </w:r>
      <w:r w:rsidRPr="008777F2" w:rsidR="00796530">
        <w:rPr>
          <w:rFonts w:ascii="Times New Roman" w:hAnsi="Times New Roman" w:cs="Times New Roman"/>
        </w:rPr>
        <w:t>DSA</w:t>
      </w:r>
      <w:r w:rsidRPr="008777F2">
        <w:rPr>
          <w:rFonts w:ascii="Times New Roman" w:hAnsi="Times New Roman" w:cs="Times New Roman"/>
        </w:rPr>
        <w:t xml:space="preserve"> by executing such counterpart.</w:t>
      </w:r>
    </w:p>
    <w:p w:rsidRPr="008777F2" w:rsidR="00E32097" w:rsidP="008777F2" w:rsidRDefault="00E32097" w14:paraId="272F9FEE" w14:textId="77777777">
      <w:pPr>
        <w:pStyle w:val="ListParagraph"/>
        <w:ind w:left="360"/>
        <w:rPr>
          <w:rFonts w:ascii="Times New Roman" w:hAnsi="Times New Roman" w:cs="Times New Roman"/>
        </w:rPr>
      </w:pPr>
    </w:p>
    <w:p w:rsidRPr="008777F2" w:rsidR="00E32097" w:rsidP="008777F2" w:rsidRDefault="00186DAF" w14:paraId="438072DE" w14:textId="643F6137">
      <w:pPr>
        <w:pStyle w:val="ListParagraph"/>
        <w:numPr>
          <w:ilvl w:val="1"/>
          <w:numId w:val="29"/>
        </w:numPr>
        <w:rPr>
          <w:rFonts w:ascii="Times New Roman" w:hAnsi="Times New Roman" w:cs="Times New Roman"/>
        </w:rPr>
      </w:pPr>
      <w:r w:rsidRPr="008777F2">
        <w:rPr>
          <w:rFonts w:ascii="Times New Roman" w:hAnsi="Times New Roman" w:cs="Times New Roman"/>
        </w:rPr>
        <w:t xml:space="preserve">This </w:t>
      </w:r>
      <w:r w:rsidRPr="008777F2" w:rsidR="00796530">
        <w:rPr>
          <w:rFonts w:ascii="Times New Roman" w:hAnsi="Times New Roman" w:cs="Times New Roman"/>
        </w:rPr>
        <w:t>DSA</w:t>
      </w:r>
      <w:r w:rsidRPr="008777F2">
        <w:rPr>
          <w:rFonts w:ascii="Times New Roman" w:hAnsi="Times New Roman" w:cs="Times New Roman"/>
        </w:rPr>
        <w:t xml:space="preserve"> constitutes the entire agreement between the Parties with respect to the subject of this </w:t>
      </w:r>
      <w:r w:rsidRPr="008777F2" w:rsidR="00796530">
        <w:rPr>
          <w:rFonts w:ascii="Times New Roman" w:hAnsi="Times New Roman" w:cs="Times New Roman"/>
        </w:rPr>
        <w:t>DSA</w:t>
      </w:r>
      <w:r w:rsidRPr="008777F2">
        <w:rPr>
          <w:rFonts w:ascii="Times New Roman" w:hAnsi="Times New Roman" w:cs="Times New Roman"/>
        </w:rPr>
        <w:t xml:space="preserve"> and (to the extent permissible by law) supersedes all prior representations or oral or written agreements between the Parties with respect to that subject matter, provided that nothing in this </w:t>
      </w:r>
      <w:r w:rsidRPr="008777F2" w:rsidR="00796530">
        <w:rPr>
          <w:rFonts w:ascii="Times New Roman" w:hAnsi="Times New Roman" w:cs="Times New Roman"/>
        </w:rPr>
        <w:t>DSA</w:t>
      </w:r>
      <w:r w:rsidRPr="008777F2">
        <w:rPr>
          <w:rFonts w:ascii="Times New Roman" w:hAnsi="Times New Roman" w:cs="Times New Roman"/>
        </w:rPr>
        <w:t xml:space="preserve"> and neither Party is attempting to exclude any liability for fraudulent statements.</w:t>
      </w:r>
    </w:p>
    <w:p w:rsidRPr="008777F2" w:rsidR="00E32097" w:rsidP="008777F2" w:rsidRDefault="00E32097" w14:paraId="52C59A5C" w14:textId="77777777">
      <w:pPr>
        <w:pStyle w:val="ListParagraph"/>
        <w:ind w:left="360"/>
        <w:rPr>
          <w:rFonts w:ascii="Times New Roman" w:hAnsi="Times New Roman" w:cs="Times New Roman"/>
        </w:rPr>
      </w:pPr>
    </w:p>
    <w:p w:rsidRPr="008777F2" w:rsidR="00186DAF" w:rsidP="008777F2" w:rsidRDefault="00186DAF" w14:paraId="7DEEC30A" w14:textId="39EBF465">
      <w:pPr>
        <w:pStyle w:val="ListParagraph"/>
        <w:numPr>
          <w:ilvl w:val="1"/>
          <w:numId w:val="29"/>
        </w:numPr>
        <w:rPr>
          <w:rFonts w:ascii="Times New Roman" w:hAnsi="Times New Roman" w:cs="Times New Roman"/>
        </w:rPr>
      </w:pPr>
      <w:r w:rsidRPr="008777F2">
        <w:rPr>
          <w:rFonts w:ascii="Times New Roman" w:hAnsi="Times New Roman" w:cs="Times New Roman"/>
        </w:rPr>
        <w:t xml:space="preserve">The governing law and jurisdiction provisions of the Agreement will apply to this </w:t>
      </w:r>
      <w:r w:rsidRPr="008777F2" w:rsidR="00796530">
        <w:rPr>
          <w:rFonts w:ascii="Times New Roman" w:hAnsi="Times New Roman" w:cs="Times New Roman"/>
        </w:rPr>
        <w:t>DSA</w:t>
      </w:r>
      <w:r w:rsidRPr="008777F2">
        <w:rPr>
          <w:rFonts w:ascii="Times New Roman" w:hAnsi="Times New Roman" w:cs="Times New Roman"/>
        </w:rPr>
        <w:t>.</w:t>
      </w:r>
    </w:p>
    <w:p w:rsidR="00980CD2" w:rsidP="00980CD2" w:rsidRDefault="00980CD2" w14:paraId="36B6A84D" w14:textId="77777777">
      <w:pPr>
        <w:pStyle w:val="ListParagraph"/>
        <w:ind w:left="360"/>
        <w:rPr>
          <w:rFonts w:ascii="Times New Roman" w:hAnsi="Times New Roman" w:cs="Times New Roman"/>
        </w:rPr>
      </w:pPr>
    </w:p>
    <w:p w:rsidR="00583962" w:rsidP="00CB7768" w:rsidRDefault="001917F7" w14:paraId="587AB325" w14:textId="77777777">
      <w:pPr>
        <w:pStyle w:val="ListParagraph"/>
        <w:numPr>
          <w:ilvl w:val="0"/>
          <w:numId w:val="29"/>
        </w:numPr>
        <w:rPr>
          <w:rFonts w:ascii="Times New Roman" w:hAnsi="Times New Roman" w:cs="Times New Roman"/>
        </w:rPr>
      </w:pPr>
      <w:r w:rsidRPr="00313EB0">
        <w:rPr>
          <w:rFonts w:ascii="Times New Roman" w:hAnsi="Times New Roman" w:cs="Times New Roman"/>
          <w:i/>
          <w:iCs/>
        </w:rPr>
        <w:t>Limits on Updates</w:t>
      </w:r>
      <w:r>
        <w:rPr>
          <w:rFonts w:ascii="Times New Roman" w:hAnsi="Times New Roman" w:cs="Times New Roman"/>
        </w:rPr>
        <w:t xml:space="preserve">. </w:t>
      </w:r>
    </w:p>
    <w:p w:rsidRPr="007A66CC" w:rsidR="00552975" w:rsidP="00552975" w:rsidRDefault="00552975" w14:paraId="2F70F18B" w14:textId="36A151CB">
      <w:pPr>
        <w:pStyle w:val="BodyText"/>
        <w:numPr>
          <w:ilvl w:val="1"/>
          <w:numId w:val="29"/>
        </w:numPr>
        <w:spacing w:before="192" w:beforeLines="80" w:after="192" w:afterLines="80" w:line="240" w:lineRule="auto"/>
        <w:rPr>
          <w:rFonts w:ascii="Times New Roman" w:hAnsi="Times New Roman" w:cs="Times New Roman"/>
          <w:color w:val="000000"/>
        </w:rPr>
      </w:pPr>
      <w:r w:rsidRPr="007A66CC">
        <w:rPr>
          <w:rFonts w:ascii="Times New Roman" w:hAnsi="Times New Roman" w:cs="Times New Roman"/>
          <w:color w:val="000000"/>
        </w:rPr>
        <w:lastRenderedPageBreak/>
        <w:t>When the Parties renew, amend, issue a new Statement of Work under, or in any way modify the Agreement or any Statement of Work under the Agreement (a “Triggering Event”), the most recent document under “</w:t>
      </w:r>
      <w:r w:rsidR="001F48E1">
        <w:rPr>
          <w:rFonts w:ascii="Times New Roman" w:hAnsi="Times New Roman" w:cs="Times New Roman"/>
          <w:color w:val="000000"/>
        </w:rPr>
        <w:t>Data Sharing Addendum (Supplier Data)</w:t>
      </w:r>
      <w:r w:rsidRPr="007A66CC">
        <w:rPr>
          <w:rFonts w:ascii="Times New Roman" w:hAnsi="Times New Roman" w:cs="Times New Roman"/>
          <w:color w:val="000000"/>
        </w:rPr>
        <w:t xml:space="preserve">” located at </w:t>
      </w:r>
      <w:hyperlink w:history="1" r:id="rId11">
        <w:r w:rsidRPr="006E2E38" w:rsidR="001F48E1">
          <w:rPr>
            <w:rStyle w:val="Hyperlink"/>
            <w:rFonts w:ascii="Times New Roman" w:hAnsi="Times New Roman" w:cs="Times New Roman"/>
          </w:rPr>
          <w:t>https://www.msdprivacy.com/privacyterms/</w:t>
        </w:r>
      </w:hyperlink>
      <w:r w:rsidR="001F48E1">
        <w:rPr>
          <w:rFonts w:ascii="Times New Roman" w:hAnsi="Times New Roman" w:cs="Times New Roman"/>
        </w:rPr>
        <w:t xml:space="preserve"> </w:t>
      </w:r>
      <w:r w:rsidRPr="007A66CC">
        <w:rPr>
          <w:rFonts w:ascii="Times New Roman" w:hAnsi="Times New Roman" w:cs="Times New Roman"/>
          <w:color w:val="000000"/>
        </w:rPr>
        <w:t>will supersede and replace the terms of this D</w:t>
      </w:r>
      <w:r w:rsidR="001F48E1">
        <w:rPr>
          <w:rFonts w:ascii="Times New Roman" w:hAnsi="Times New Roman" w:cs="Times New Roman"/>
          <w:color w:val="000000"/>
        </w:rPr>
        <w:t>S</w:t>
      </w:r>
      <w:r w:rsidRPr="007A66CC">
        <w:rPr>
          <w:rFonts w:ascii="Times New Roman" w:hAnsi="Times New Roman" w:cs="Times New Roman"/>
          <w:color w:val="000000"/>
        </w:rPr>
        <w:t>A until the next Triggering Event unless an objection is lodged within 30 days of the triggering event's occurrence. Notwithstanding the foregoing, there may be situations requiring immediate amendment to the terms of this D</w:t>
      </w:r>
      <w:r w:rsidR="001F48E1">
        <w:rPr>
          <w:rFonts w:ascii="Times New Roman" w:hAnsi="Times New Roman" w:cs="Times New Roman"/>
          <w:color w:val="000000"/>
        </w:rPr>
        <w:t>S</w:t>
      </w:r>
      <w:r w:rsidRPr="007A66CC">
        <w:rPr>
          <w:rFonts w:ascii="Times New Roman" w:hAnsi="Times New Roman" w:cs="Times New Roman"/>
          <w:color w:val="000000"/>
        </w:rPr>
        <w:t>A, which shall only occur for reasons articulated in 7(b), and shall only be made in good faith and after ensuring any new or modified terms are limited to those necessary to comply with new applicable Data Protection Law, case law, or guidance issued by relevant data protection authorities.</w:t>
      </w:r>
    </w:p>
    <w:p w:rsidRPr="007A66CC" w:rsidR="00552975" w:rsidP="00552975" w:rsidRDefault="00552975" w14:paraId="1AEF2323" w14:textId="407AFF8E">
      <w:pPr>
        <w:pStyle w:val="BodyText"/>
        <w:numPr>
          <w:ilvl w:val="1"/>
          <w:numId w:val="29"/>
        </w:numPr>
        <w:spacing w:before="192" w:beforeLines="80" w:after="192" w:afterLines="80" w:line="240" w:lineRule="auto"/>
        <w:rPr>
          <w:rFonts w:ascii="Times New Roman" w:hAnsi="Times New Roman" w:cs="Times New Roman"/>
          <w:color w:val="000000"/>
        </w:rPr>
      </w:pPr>
      <w:r w:rsidRPr="007A66CC">
        <w:rPr>
          <w:rFonts w:ascii="Times New Roman" w:hAnsi="Times New Roman" w:cs="Times New Roman"/>
          <w:color w:val="000000"/>
        </w:rPr>
        <w:t xml:space="preserve">In the event any of the following scenarios occur, the Parties immediately agree to the newest terms posted at the above address, unless an objection is lodged within 30 days upon Company’s notice of new terms provided to all entities that have requested to receive notice at </w:t>
      </w:r>
      <w:hyperlink w:history="1" r:id="rId12">
        <w:r w:rsidRPr="006E2E38" w:rsidR="00765465">
          <w:rPr>
            <w:rStyle w:val="Hyperlink"/>
            <w:rFonts w:ascii="Times New Roman" w:hAnsi="Times New Roman" w:cs="Times New Roman"/>
            <w:spacing w:val="-2"/>
          </w:rPr>
          <w:t>privacy_updates@msd.com</w:t>
        </w:r>
      </w:hyperlink>
      <w:r w:rsidRPr="007A66CC">
        <w:rPr>
          <w:rFonts w:ascii="Times New Roman" w:hAnsi="Times New Roman" w:cs="Times New Roman"/>
          <w:color w:val="000000"/>
        </w:rPr>
        <w:t>:</w:t>
      </w:r>
    </w:p>
    <w:p w:rsidRPr="007A66CC" w:rsidR="00552975" w:rsidP="00552975" w:rsidRDefault="00552975" w14:paraId="6323ADAF" w14:textId="1E802744">
      <w:pPr>
        <w:pStyle w:val="BodyText"/>
        <w:numPr>
          <w:ilvl w:val="2"/>
          <w:numId w:val="29"/>
        </w:numPr>
        <w:spacing w:before="192" w:beforeLines="80" w:after="192" w:afterLines="80" w:line="240" w:lineRule="auto"/>
        <w:rPr>
          <w:rFonts w:ascii="Times New Roman" w:hAnsi="Times New Roman" w:cs="Times New Roman"/>
          <w:color w:val="000000"/>
        </w:rPr>
      </w:pPr>
      <w:r w:rsidRPr="007A66CC">
        <w:rPr>
          <w:rFonts w:ascii="Times New Roman" w:hAnsi="Times New Roman" w:cs="Times New Roman"/>
          <w:color w:val="000000"/>
        </w:rPr>
        <w:t>applicable Data Protection Law has been updated in a manner where the existing contractual terms of this D</w:t>
      </w:r>
      <w:r w:rsidR="001F48E1">
        <w:rPr>
          <w:rFonts w:ascii="Times New Roman" w:hAnsi="Times New Roman" w:cs="Times New Roman"/>
          <w:color w:val="000000"/>
        </w:rPr>
        <w:t>S</w:t>
      </w:r>
      <w:r w:rsidRPr="007A66CC">
        <w:rPr>
          <w:rFonts w:ascii="Times New Roman" w:hAnsi="Times New Roman" w:cs="Times New Roman"/>
          <w:color w:val="000000"/>
        </w:rPr>
        <w:t>A are inadequate to satisfy the requirements of the updated law,</w:t>
      </w:r>
    </w:p>
    <w:p w:rsidRPr="007A66CC" w:rsidR="00552975" w:rsidP="00552975" w:rsidRDefault="00552975" w14:paraId="6ACB06B6" w14:textId="77777777">
      <w:pPr>
        <w:pStyle w:val="BodyText"/>
        <w:numPr>
          <w:ilvl w:val="2"/>
          <w:numId w:val="29"/>
        </w:numPr>
        <w:spacing w:before="192" w:beforeLines="80" w:after="192" w:afterLines="80" w:line="240" w:lineRule="auto"/>
        <w:rPr>
          <w:rFonts w:ascii="Times New Roman" w:hAnsi="Times New Roman" w:cs="Times New Roman"/>
          <w:color w:val="000000"/>
        </w:rPr>
      </w:pPr>
      <w:r w:rsidRPr="007A66CC">
        <w:rPr>
          <w:rFonts w:ascii="Times New Roman" w:hAnsi="Times New Roman" w:cs="Times New Roman"/>
          <w:color w:val="000000"/>
        </w:rPr>
        <w:t>there is a change in applicable Data Protection Law and the Parties have a reasonable and legitimate interest in amending these terms due to the change in law, for instance and without limitation, in removing requirements that are no longer necessary, or</w:t>
      </w:r>
    </w:p>
    <w:p w:rsidRPr="007A66CC" w:rsidR="00552975" w:rsidP="00552975" w:rsidRDefault="00552975" w14:paraId="09CD62CA" w14:textId="77777777">
      <w:pPr>
        <w:pStyle w:val="BodyText"/>
        <w:numPr>
          <w:ilvl w:val="2"/>
          <w:numId w:val="29"/>
        </w:numPr>
        <w:spacing w:before="192" w:beforeLines="80" w:after="192" w:afterLines="80" w:line="240" w:lineRule="auto"/>
        <w:rPr>
          <w:rFonts w:ascii="Times New Roman" w:hAnsi="Times New Roman" w:cs="Times New Roman"/>
        </w:rPr>
      </w:pPr>
      <w:r w:rsidRPr="007A66CC">
        <w:rPr>
          <w:rFonts w:ascii="Times New Roman" w:hAnsi="Times New Roman" w:cs="Times New Roman"/>
          <w:color w:val="000000"/>
        </w:rPr>
        <w:t>there is new case law or guidance issued by relevant data protection authorities that has a comparable effect to a change in law described in (i) or (ii) above.</w:t>
      </w:r>
    </w:p>
    <w:p w:rsidRPr="001917F7" w:rsidR="001917F7" w:rsidP="001917F7" w:rsidRDefault="001917F7" w14:paraId="10C32B08" w14:textId="77777777">
      <w:pPr>
        <w:pStyle w:val="ListParagraph"/>
        <w:ind w:left="360"/>
        <w:rPr>
          <w:rFonts w:ascii="Times New Roman" w:hAnsi="Times New Roman" w:cs="Times New Roman"/>
        </w:rPr>
      </w:pPr>
    </w:p>
    <w:p w:rsidRPr="00980CD2" w:rsidR="00980CD2" w:rsidP="00980CD2" w:rsidRDefault="00980CD2" w14:paraId="320473DA" w14:textId="6AD1C9F1">
      <w:pPr>
        <w:pStyle w:val="ListParagraph"/>
        <w:numPr>
          <w:ilvl w:val="0"/>
          <w:numId w:val="29"/>
        </w:numPr>
        <w:rPr>
          <w:rFonts w:ascii="Times New Roman" w:hAnsi="Times New Roman" w:cs="Times New Roman"/>
        </w:rPr>
      </w:pPr>
      <w:r w:rsidRPr="00980CD2">
        <w:rPr>
          <w:rFonts w:ascii="Times New Roman" w:hAnsi="Times New Roman" w:cs="Times New Roman"/>
          <w:i/>
          <w:iCs/>
        </w:rPr>
        <w:t>Applicability of Appendices</w:t>
      </w:r>
      <w:r w:rsidRPr="00980CD2">
        <w:rPr>
          <w:rFonts w:ascii="Times New Roman" w:hAnsi="Times New Roman" w:cs="Times New Roman"/>
        </w:rPr>
        <w:t xml:space="preserve">. The Standard Contractual Clauses attached hereto as Appendix 2 and the </w:t>
      </w:r>
      <w:r w:rsidR="00CB2EC4">
        <w:rPr>
          <w:rFonts w:ascii="Times New Roman" w:hAnsi="Times New Roman" w:cs="Times New Roman"/>
        </w:rPr>
        <w:t>addenda</w:t>
      </w:r>
      <w:r w:rsidRPr="00980CD2">
        <w:rPr>
          <w:rFonts w:ascii="Times New Roman" w:hAnsi="Times New Roman" w:cs="Times New Roman"/>
        </w:rPr>
        <w:t xml:space="preserve"> attached as Appendix 3 shall apply only to the extent that they are required by applicable Data Protection Law. The Parties agree to comply with such clauses and addenda solely insofar as they align with and are necessitated by the requirements of the applicable Data Protection Law in each respective jurisdiction.</w:t>
      </w:r>
    </w:p>
    <w:p w:rsidRPr="00F320EA" w:rsidR="00186DAF" w:rsidP="00F8201C" w:rsidRDefault="00186DAF" w14:paraId="0AD34818" w14:textId="0C7903A6">
      <w:pPr>
        <w:pStyle w:val="BodyText"/>
        <w:numPr>
          <w:ilvl w:val="0"/>
          <w:numId w:val="29"/>
        </w:numPr>
        <w:spacing w:before="192" w:beforeLines="80" w:after="192" w:afterLines="80" w:line="240" w:lineRule="auto"/>
        <w:rPr>
          <w:rFonts w:ascii="Times New Roman" w:hAnsi="Times New Roman" w:cs="Times New Roman"/>
        </w:rPr>
      </w:pPr>
      <w:r w:rsidRPr="008777F2">
        <w:rPr>
          <w:rFonts w:ascii="Times New Roman" w:hAnsi="Times New Roman" w:cs="Times New Roman"/>
          <w:i/>
          <w:iCs/>
        </w:rPr>
        <w:t>Notice</w:t>
      </w:r>
      <w:r w:rsidRPr="00F320EA">
        <w:rPr>
          <w:rFonts w:ascii="Times New Roman" w:hAnsi="Times New Roman" w:cs="Times New Roman"/>
        </w:rPr>
        <w:t>.</w:t>
      </w:r>
      <w:r w:rsidR="00F06EAE">
        <w:rPr>
          <w:rFonts w:ascii="Times New Roman" w:hAnsi="Times New Roman" w:cs="Times New Roman"/>
        </w:rPr>
        <w:t xml:space="preserve"> </w:t>
      </w:r>
      <w:r w:rsidRPr="00F320EA">
        <w:rPr>
          <w:rFonts w:ascii="Times New Roman" w:hAnsi="Times New Roman" w:cs="Times New Roman"/>
        </w:rPr>
        <w:t xml:space="preserve">Notices given under this </w:t>
      </w:r>
      <w:r w:rsidR="00796530">
        <w:rPr>
          <w:rFonts w:ascii="Times New Roman" w:hAnsi="Times New Roman" w:cs="Times New Roman"/>
        </w:rPr>
        <w:t>DSA</w:t>
      </w:r>
      <w:r w:rsidRPr="00F320EA">
        <w:rPr>
          <w:rFonts w:ascii="Times New Roman" w:hAnsi="Times New Roman" w:cs="Times New Roman"/>
        </w:rPr>
        <w:t xml:space="preserve"> (each a “Notice”) shall be in writing.</w:t>
      </w:r>
      <w:r w:rsidR="00F06EAE">
        <w:rPr>
          <w:rFonts w:ascii="Times New Roman" w:hAnsi="Times New Roman" w:cs="Times New Roman"/>
        </w:rPr>
        <w:t xml:space="preserve"> </w:t>
      </w:r>
      <w:bookmarkStart w:name="_Hlk505322" w:id="6"/>
      <w:r w:rsidRPr="00F320EA">
        <w:rPr>
          <w:rFonts w:ascii="Times New Roman" w:hAnsi="Times New Roman" w:cs="Times New Roman"/>
        </w:rPr>
        <w:t xml:space="preserve">Notices given under this </w:t>
      </w:r>
      <w:r w:rsidR="00796530">
        <w:rPr>
          <w:rFonts w:ascii="Times New Roman" w:hAnsi="Times New Roman" w:cs="Times New Roman"/>
        </w:rPr>
        <w:t>DSA</w:t>
      </w:r>
      <w:r w:rsidRPr="00F320EA">
        <w:rPr>
          <w:rFonts w:ascii="Times New Roman" w:hAnsi="Times New Roman" w:cs="Times New Roman"/>
        </w:rPr>
        <w:t xml:space="preserve"> shall be given in accordance with the notice provisions of the applicable </w:t>
      </w:r>
      <w:r w:rsidR="00747433">
        <w:rPr>
          <w:rFonts w:ascii="Times New Roman" w:hAnsi="Times New Roman" w:cs="Times New Roman"/>
        </w:rPr>
        <w:t>Agreement</w:t>
      </w:r>
      <w:r w:rsidRPr="00F320EA">
        <w:rPr>
          <w:rFonts w:ascii="Times New Roman" w:hAnsi="Times New Roman" w:cs="Times New Roman"/>
        </w:rPr>
        <w:t xml:space="preserve">, together with copy(ies) sent to the Company by email, to </w:t>
      </w:r>
      <w:bookmarkStart w:name="_Hlk505360" w:id="7"/>
      <w:r w:rsidR="0097002C">
        <w:rPr>
          <w:rFonts w:ascii="Times New Roman" w:hAnsi="Times New Roman" w:cs="Times New Roman"/>
          <w:color w:val="4472C4" w:themeColor="accent1"/>
        </w:rPr>
        <w:fldChar w:fldCharType="begin"/>
      </w:r>
      <w:r w:rsidR="0097002C">
        <w:rPr>
          <w:rFonts w:ascii="Times New Roman" w:hAnsi="Times New Roman" w:cs="Times New Roman"/>
          <w:color w:val="4472C4" w:themeColor="accent1"/>
        </w:rPr>
        <w:instrText xml:space="preserve"> HYPERLINK "mailto:</w:instrText>
      </w:r>
      <w:r w:rsidRPr="006E36EB" w:rsidR="0097002C">
        <w:rPr>
          <w:rFonts w:ascii="Times New Roman" w:hAnsi="Times New Roman" w:cs="Times New Roman"/>
          <w:color w:val="4472C4" w:themeColor="accent1"/>
        </w:rPr>
        <w:instrText>msd_privacy_office@msd.com</w:instrText>
      </w:r>
      <w:r w:rsidR="0097002C">
        <w:rPr>
          <w:rFonts w:ascii="Times New Roman" w:hAnsi="Times New Roman" w:cs="Times New Roman"/>
          <w:color w:val="4472C4" w:themeColor="accent1"/>
        </w:rPr>
        <w:instrText xml:space="preserve">" </w:instrText>
      </w:r>
      <w:r w:rsidR="0097002C">
        <w:rPr>
          <w:rFonts w:ascii="Times New Roman" w:hAnsi="Times New Roman" w:cs="Times New Roman"/>
          <w:color w:val="4472C4" w:themeColor="accent1"/>
        </w:rPr>
      </w:r>
      <w:r w:rsidR="0097002C">
        <w:rPr>
          <w:rFonts w:ascii="Times New Roman" w:hAnsi="Times New Roman" w:cs="Times New Roman"/>
          <w:color w:val="4472C4" w:themeColor="accent1"/>
        </w:rPr>
        <w:fldChar w:fldCharType="separate"/>
      </w:r>
      <w:r w:rsidRPr="006E36EB" w:rsidR="0097002C">
        <w:rPr>
          <w:rStyle w:val="Hyperlink"/>
          <w:rFonts w:ascii="Times New Roman" w:hAnsi="Times New Roman" w:cs="Times New Roman"/>
        </w:rPr>
        <w:t>msd_privacy_office@msd.com</w:t>
      </w:r>
      <w:bookmarkEnd w:id="7"/>
      <w:r w:rsidR="0097002C">
        <w:rPr>
          <w:rFonts w:ascii="Times New Roman" w:hAnsi="Times New Roman" w:cs="Times New Roman"/>
          <w:color w:val="4472C4" w:themeColor="accent1"/>
        </w:rPr>
        <w:fldChar w:fldCharType="end"/>
      </w:r>
      <w:r w:rsidRPr="00F320EA">
        <w:rPr>
          <w:rFonts w:ascii="Times New Roman" w:hAnsi="Times New Roman" w:cs="Times New Roman"/>
        </w:rPr>
        <w:t xml:space="preserve">, </w:t>
      </w:r>
      <w:bookmarkStart w:name="_Hlk10302939" w:id="8"/>
      <w:r w:rsidRPr="00F320EA">
        <w:rPr>
          <w:rFonts w:ascii="Times New Roman" w:hAnsi="Times New Roman" w:cs="Times New Roman"/>
        </w:rPr>
        <w:t>marked with a subject line of “</w:t>
      </w:r>
      <w:r w:rsidR="00796530">
        <w:rPr>
          <w:rFonts w:ascii="Times New Roman" w:hAnsi="Times New Roman" w:cs="Times New Roman"/>
        </w:rPr>
        <w:t>DSA</w:t>
      </w:r>
      <w:r w:rsidRPr="00F320EA">
        <w:rPr>
          <w:rFonts w:ascii="Times New Roman" w:hAnsi="Times New Roman" w:cs="Times New Roman"/>
        </w:rPr>
        <w:t xml:space="preserve"> Notice from Supplier” or in the case of a Personal Data Breach “Urgent:</w:t>
      </w:r>
      <w:r w:rsidR="00F06EAE">
        <w:rPr>
          <w:rFonts w:ascii="Times New Roman" w:hAnsi="Times New Roman" w:cs="Times New Roman"/>
        </w:rPr>
        <w:t xml:space="preserve"> </w:t>
      </w:r>
      <w:r w:rsidRPr="00F320EA">
        <w:rPr>
          <w:rFonts w:ascii="Times New Roman" w:hAnsi="Times New Roman" w:cs="Times New Roman"/>
        </w:rPr>
        <w:t>Personal Data Breach Notice”</w:t>
      </w:r>
      <w:bookmarkEnd w:id="8"/>
      <w:r w:rsidR="0097002C">
        <w:rPr>
          <w:rFonts w:ascii="Times New Roman" w:hAnsi="Times New Roman" w:cs="Times New Roman"/>
        </w:rPr>
        <w:t>.</w:t>
      </w:r>
      <w:bookmarkEnd w:id="6"/>
    </w:p>
    <w:p w:rsidRPr="00D058EC" w:rsidR="00CD7E79" w:rsidP="5F5C5AF1" w:rsidRDefault="00CD7E79" w14:paraId="076BEE92" w14:textId="77777777">
      <w:pPr>
        <w:spacing w:before="192" w:beforeLines="80" w:after="192" w:afterLines="80" w:line="240" w:lineRule="auto"/>
        <w:jc w:val="center"/>
        <w:rPr>
          <w:rFonts w:ascii="Times New Roman" w:hAnsi="Times New Roman" w:cs="Times New Roman"/>
          <w:lang w:val="en-GB"/>
        </w:rPr>
      </w:pPr>
    </w:p>
    <w:p w:rsidR="00CD7E79" w:rsidRDefault="00CD7E79" w14:paraId="2F5841E4" w14:textId="77777777">
      <w:pPr>
        <w:rPr>
          <w:rFonts w:ascii="Times New Roman" w:hAnsi="Times New Roman" w:cs="Times New Roman"/>
          <w:lang w:val="en-GB"/>
        </w:rPr>
      </w:pPr>
      <w:r>
        <w:rPr>
          <w:rFonts w:ascii="Times New Roman" w:hAnsi="Times New Roman" w:cs="Times New Roman"/>
          <w:lang w:val="en-GB"/>
        </w:rPr>
        <w:br w:type="page"/>
      </w:r>
    </w:p>
    <w:p w:rsidRPr="00F8201C" w:rsidR="00186DAF" w:rsidP="00250A6C" w:rsidRDefault="00186DAF" w14:paraId="1FE626C7" w14:textId="0870E695">
      <w:pPr>
        <w:spacing w:before="192" w:beforeLines="80" w:after="192" w:afterLines="80" w:line="240" w:lineRule="auto"/>
        <w:jc w:val="center"/>
        <w:rPr>
          <w:rFonts w:ascii="Times New Roman" w:hAnsi="Times New Roman" w:cs="Times New Roman"/>
        </w:rPr>
      </w:pPr>
      <w:r w:rsidRPr="00F320EA">
        <w:rPr>
          <w:rFonts w:ascii="Times New Roman" w:hAnsi="Times New Roman" w:cs="Times New Roman"/>
          <w:b/>
          <w:bCs/>
          <w:lang w:val="en-GB"/>
        </w:rPr>
        <w:lastRenderedPageBreak/>
        <w:t>A</w:t>
      </w:r>
      <w:r w:rsidRPr="00F320EA" w:rsidR="4AA57E9B">
        <w:rPr>
          <w:rFonts w:ascii="Times New Roman" w:hAnsi="Times New Roman" w:cs="Times New Roman"/>
          <w:b/>
          <w:bCs/>
          <w:lang w:val="en-GB"/>
        </w:rPr>
        <w:t>PPENDIX</w:t>
      </w:r>
      <w:r w:rsidRPr="00F320EA">
        <w:rPr>
          <w:rFonts w:ascii="Times New Roman" w:hAnsi="Times New Roman" w:cs="Times New Roman"/>
          <w:b/>
          <w:bCs/>
          <w:lang w:val="en-GB"/>
        </w:rPr>
        <w:t xml:space="preserve"> 1 – </w:t>
      </w:r>
      <w:r w:rsidRPr="00F320EA" w:rsidR="0097002C">
        <w:rPr>
          <w:rFonts w:ascii="Times New Roman" w:hAnsi="Times New Roman" w:cs="Times New Roman"/>
          <w:b/>
        </w:rPr>
        <w:t>Information Technology Security Measures</w:t>
      </w:r>
    </w:p>
    <w:p w:rsidRPr="00F320EA" w:rsidR="00186DAF" w:rsidP="00186DAF" w:rsidRDefault="00186DAF" w14:paraId="54DC458A" w14:textId="5D172BFB">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 xml:space="preserve">Network Security </w:t>
      </w:r>
      <w:r w:rsidRPr="00F320EA">
        <w:rPr>
          <w:rFonts w:ascii="Times New Roman" w:hAnsi="Times New Roman" w:cs="Times New Roman"/>
          <w:bCs/>
        </w:rPr>
        <w:t xml:space="preserve">- </w:t>
      </w:r>
      <w:r w:rsidRPr="00F320EA" w:rsidR="003D3050">
        <w:rPr>
          <w:rFonts w:ascii="Times New Roman" w:hAnsi="Times New Roman" w:cs="Times New Roman"/>
          <w:bCs/>
        </w:rPr>
        <w:t>Supplier</w:t>
      </w:r>
      <w:r w:rsidRPr="00F320EA" w:rsidR="00EE3D3F">
        <w:rPr>
          <w:rFonts w:ascii="Times New Roman" w:hAnsi="Times New Roman" w:cs="Times New Roman"/>
          <w:bCs/>
        </w:rPr>
        <w:t xml:space="preserve"> </w:t>
      </w:r>
      <w:r w:rsidRPr="00F320EA">
        <w:rPr>
          <w:rFonts w:ascii="Times New Roman" w:hAnsi="Times New Roman" w:cs="Times New Roman"/>
          <w:bCs/>
        </w:rPr>
        <w:t>shall</w:t>
      </w:r>
      <w:r w:rsidRPr="00F320EA">
        <w:rPr>
          <w:rFonts w:ascii="Times New Roman" w:hAnsi="Times New Roman" w:cs="Times New Roman"/>
        </w:rPr>
        <w:t xml:space="preserve"> maintain network security policies, procedures, and systems and shall perform network security and activities consistent with best practices in</w:t>
      </w:r>
      <w:r w:rsidRPr="00F320EA" w:rsidR="003D3050">
        <w:rPr>
          <w:rFonts w:ascii="Times New Roman" w:hAnsi="Times New Roman" w:cs="Times New Roman"/>
        </w:rPr>
        <w:t xml:space="preserve"> Supplier</w:t>
      </w:r>
      <w:r w:rsidRPr="00F320EA">
        <w:rPr>
          <w:rFonts w:ascii="Times New Roman" w:hAnsi="Times New Roman" w:cs="Times New Roman"/>
        </w:rPr>
        <w:t>’s industry but that, at a minimum, include but are not limited to network firewall provisioning, intrusion detection, and regular (but in no event less frequently than annually) vulnerability assessments.</w:t>
      </w:r>
      <w:r w:rsidR="00F06EAE">
        <w:rPr>
          <w:rFonts w:ascii="Times New Roman" w:hAnsi="Times New Roman" w:cs="Times New Roman"/>
        </w:rPr>
        <w:t xml:space="preserve"> </w:t>
      </w:r>
      <w:r w:rsidRPr="00F320EA">
        <w:rPr>
          <w:rFonts w:ascii="Times New Roman" w:hAnsi="Times New Roman" w:cs="Times New Roman"/>
        </w:rPr>
        <w:t xml:space="preserve">In no event shall the foregoing as applied to the Personal Information of the Company be any less stringent and protective than those applied by </w:t>
      </w:r>
      <w:r w:rsidRPr="00F320EA" w:rsidR="003D3050">
        <w:rPr>
          <w:rFonts w:ascii="Times New Roman" w:hAnsi="Times New Roman" w:cs="Times New Roman"/>
        </w:rPr>
        <w:t>Supplier</w:t>
      </w:r>
      <w:r w:rsidRPr="00F320EA">
        <w:rPr>
          <w:rFonts w:ascii="Times New Roman" w:hAnsi="Times New Roman" w:cs="Times New Roman"/>
        </w:rPr>
        <w:t xml:space="preserve"> to the protection of its own data and systems of a like or similar nature. </w:t>
      </w:r>
    </w:p>
    <w:p w:rsidRPr="00F320EA" w:rsidR="00186DAF" w:rsidP="00186DAF" w:rsidRDefault="00186DAF" w14:paraId="2164B512" w14:textId="47B8A6E5">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 xml:space="preserve">Application Security </w:t>
      </w:r>
      <w:r w:rsidRPr="00F320EA">
        <w:rPr>
          <w:rFonts w:ascii="Times New Roman" w:hAnsi="Times New Roman" w:cs="Times New Roman"/>
        </w:rPr>
        <w:t xml:space="preserve">- </w:t>
      </w:r>
      <w:r w:rsidRPr="00F320EA" w:rsidR="003D3050">
        <w:rPr>
          <w:rFonts w:ascii="Times New Roman" w:hAnsi="Times New Roman" w:cs="Times New Roman"/>
        </w:rPr>
        <w:t>Supplier</w:t>
      </w:r>
      <w:r w:rsidRPr="00F320EA">
        <w:rPr>
          <w:rFonts w:ascii="Times New Roman" w:hAnsi="Times New Roman" w:cs="Times New Roman"/>
        </w:rPr>
        <w:t xml:space="preserve"> shall provide, maintain</w:t>
      </w:r>
      <w:r w:rsidRPr="00F320EA" w:rsidR="000D4E69">
        <w:rPr>
          <w:rFonts w:ascii="Times New Roman" w:hAnsi="Times New Roman" w:cs="Times New Roman"/>
        </w:rPr>
        <w:t>,</w:t>
      </w:r>
      <w:r w:rsidRPr="00F320EA">
        <w:rPr>
          <w:rFonts w:ascii="Times New Roman" w:hAnsi="Times New Roman" w:cs="Times New Roman"/>
        </w:rPr>
        <w:t xml:space="preserve"> and support any of its software and systems provided or used in connection with the services or products under the </w:t>
      </w:r>
      <w:r w:rsidR="00747433">
        <w:rPr>
          <w:rFonts w:ascii="Times New Roman" w:hAnsi="Times New Roman" w:cs="Times New Roman"/>
        </w:rPr>
        <w:t>Agreement</w:t>
      </w:r>
      <w:r w:rsidRPr="00F320EA">
        <w:rPr>
          <w:rFonts w:ascii="Times New Roman" w:hAnsi="Times New Roman" w:cs="Times New Roman"/>
        </w:rPr>
        <w:t xml:space="preserve"> and subsequent updates, upgrades, and bug fixes such that they are and remain secure from vulnerabilities, utilizing recognized and comparable industry practices or standards as set forth in paragraph 9 below. </w:t>
      </w:r>
    </w:p>
    <w:p w:rsidRPr="00F320EA" w:rsidR="00186DAF" w:rsidP="00186DAF" w:rsidRDefault="00186DAF" w14:paraId="2F8349A2" w14:textId="533C8A91">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Data Security</w:t>
      </w:r>
      <w:r w:rsidRPr="00F320EA">
        <w:rPr>
          <w:rFonts w:ascii="Times New Roman" w:hAnsi="Times New Roman" w:cs="Times New Roman"/>
        </w:rPr>
        <w:t xml:space="preserve"> -</w:t>
      </w:r>
      <w:r w:rsidRPr="00F320EA">
        <w:rPr>
          <w:rFonts w:ascii="Times New Roman" w:hAnsi="Times New Roman" w:cs="Times New Roman"/>
          <w:b/>
        </w:rPr>
        <w:t xml:space="preserve"> </w:t>
      </w:r>
      <w:r w:rsidRPr="00F320EA">
        <w:rPr>
          <w:rFonts w:ascii="Times New Roman" w:hAnsi="Times New Roman" w:cs="Times New Roman"/>
        </w:rPr>
        <w:t xml:space="preserve">Without limiting Supplier’s confidentiality obligations or other obligations to protect data and other information of Company or its Affiliates, including any Personal Information, under the </w:t>
      </w:r>
      <w:r w:rsidR="00747433">
        <w:rPr>
          <w:rFonts w:ascii="Times New Roman" w:hAnsi="Times New Roman" w:cs="Times New Roman"/>
        </w:rPr>
        <w:t>Agreement</w:t>
      </w:r>
      <w:r w:rsidRPr="00F320EA">
        <w:rPr>
          <w:rFonts w:ascii="Times New Roman" w:hAnsi="Times New Roman" w:cs="Times New Roman"/>
        </w:rPr>
        <w:t xml:space="preserve"> or this </w:t>
      </w:r>
      <w:r w:rsidR="00796530">
        <w:rPr>
          <w:rFonts w:ascii="Times New Roman" w:hAnsi="Times New Roman" w:cs="Times New Roman"/>
        </w:rPr>
        <w:t>DSA</w:t>
      </w:r>
      <w:r w:rsidRPr="00F320EA">
        <w:rPr>
          <w:rFonts w:ascii="Times New Roman" w:hAnsi="Times New Roman" w:cs="Times New Roman"/>
        </w:rPr>
        <w:t>, Supplier shall store all Personal Information in accordance with industry best practices and in compliance with all</w:t>
      </w:r>
      <w:r w:rsidR="009D4406">
        <w:rPr>
          <w:rFonts w:ascii="Times New Roman" w:hAnsi="Times New Roman" w:cs="Times New Roman"/>
        </w:rPr>
        <w:t xml:space="preserve"> applicable law</w:t>
      </w:r>
      <w:r w:rsidRPr="00F320EA">
        <w:rPr>
          <w:rFonts w:ascii="Times New Roman" w:hAnsi="Times New Roman" w:cs="Times New Roman"/>
        </w:rPr>
        <w:t>s, and use security measures, including, but not limited to, encryption and firewalls, to protect such Personal Information from unauthorized disclosure or use.</w:t>
      </w:r>
      <w:r w:rsidR="00F06EAE">
        <w:rPr>
          <w:rFonts w:ascii="Times New Roman" w:hAnsi="Times New Roman" w:cs="Times New Roman"/>
        </w:rPr>
        <w:t xml:space="preserve"> </w:t>
      </w:r>
      <w:r w:rsidRPr="00F320EA">
        <w:rPr>
          <w:rFonts w:ascii="Times New Roman" w:hAnsi="Times New Roman" w:cs="Times New Roman"/>
        </w:rPr>
        <w:t xml:space="preserve">Such measures shall be no less rigorous than those measures maintained by Supplier for its own data of a similar nature. When Supplier stores Personal Information in a third-party’s offsite facility, Supplier must have complied with the terms of this </w:t>
      </w:r>
      <w:r w:rsidR="00796530">
        <w:rPr>
          <w:rFonts w:ascii="Times New Roman" w:hAnsi="Times New Roman" w:cs="Times New Roman"/>
        </w:rPr>
        <w:t>DSA</w:t>
      </w:r>
      <w:r w:rsidRPr="00F320EA">
        <w:rPr>
          <w:rFonts w:ascii="Times New Roman" w:hAnsi="Times New Roman" w:cs="Times New Roman"/>
        </w:rPr>
        <w:t xml:space="preserve"> related to disclosing Personal Information to third parties or otherwise subcontracting services or products to third parties and shall only use a third party’s offsite storage facility that i</w:t>
      </w:r>
      <w:r w:rsidRPr="00F320EA" w:rsidR="003D3050">
        <w:rPr>
          <w:rFonts w:ascii="Times New Roman" w:hAnsi="Times New Roman" w:cs="Times New Roman"/>
        </w:rPr>
        <w:t>s</w:t>
      </w:r>
      <w:r w:rsidRPr="00F320EA">
        <w:rPr>
          <w:rFonts w:ascii="Times New Roman" w:hAnsi="Times New Roman" w:cs="Times New Roman"/>
        </w:rPr>
        <w:t xml:space="preserve"> otherwise reasonably acceptable to Company, without limiting the foregoing, the facility of a third party that is in full compliance with all of the provisions of this Appendix.</w:t>
      </w:r>
    </w:p>
    <w:p w:rsidRPr="00F320EA" w:rsidR="00186DAF" w:rsidP="00186DAF" w:rsidRDefault="00186DAF" w14:paraId="5AAC9A60" w14:textId="3DBBF705">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 xml:space="preserve">Data storage </w:t>
      </w:r>
      <w:r w:rsidRPr="00F320EA">
        <w:rPr>
          <w:rFonts w:ascii="Times New Roman" w:hAnsi="Times New Roman" w:cs="Times New Roman"/>
        </w:rPr>
        <w:t>- Any and all Personal Information will be stored, processed, and maintained solely on designated Supplier computing and storage resources, and that no Personal Information will at any time be processed on or transferred to any portable or laptop computing device or any portable storage medium, unless that device or storage medium is in use as part of the Supplier's designated backup and recovery processes and encrypted in accordance with paragraph 6 below.</w:t>
      </w:r>
      <w:r w:rsidR="00F06EAE">
        <w:rPr>
          <w:rFonts w:ascii="Times New Roman" w:hAnsi="Times New Roman" w:cs="Times New Roman"/>
        </w:rPr>
        <w:t xml:space="preserve"> </w:t>
      </w:r>
      <w:r w:rsidRPr="00F320EA">
        <w:rPr>
          <w:rFonts w:ascii="Times New Roman" w:hAnsi="Times New Roman" w:cs="Times New Roman"/>
        </w:rPr>
        <w:t>Supplier shall store all backup Personal Information as part of its designated backup and recovery processes.</w:t>
      </w:r>
    </w:p>
    <w:p w:rsidRPr="00F320EA" w:rsidR="00186DAF" w:rsidP="00186DAF" w:rsidRDefault="00186DAF" w14:paraId="2AAB3C81" w14:textId="77777777">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 xml:space="preserve">Data Transmission </w:t>
      </w:r>
      <w:r w:rsidRPr="00F320EA">
        <w:rPr>
          <w:rFonts w:ascii="Times New Roman" w:hAnsi="Times New Roman" w:cs="Times New Roman"/>
        </w:rPr>
        <w:t>- Any and all electronic transmission or exchange of Personal Information with Company and/or any third parties shall take place via secure means (using HTTPS or SFTP or equivalent) and solely in accordance with paragraph 6 below.</w:t>
      </w:r>
    </w:p>
    <w:p w:rsidRPr="00F320EA" w:rsidR="00186DAF" w:rsidP="00186DAF" w:rsidRDefault="00186DAF" w14:paraId="063CDC5C" w14:textId="7BA83818">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Data Encryption</w:t>
      </w:r>
      <w:r w:rsidRPr="00F320EA">
        <w:rPr>
          <w:rFonts w:ascii="Times New Roman" w:hAnsi="Times New Roman" w:cs="Times New Roman"/>
        </w:rPr>
        <w:t xml:space="preserve"> - Supplier agrees that any and all Personal Information stored on any portable or laptop computing device or any portable storage medium, including all company backup data, shall be kept in encrypted form, using a commercially supported encryption solution.</w:t>
      </w:r>
      <w:r w:rsidR="00F06EAE">
        <w:rPr>
          <w:rFonts w:ascii="Times New Roman" w:hAnsi="Times New Roman" w:cs="Times New Roman"/>
        </w:rPr>
        <w:t xml:space="preserve"> </w:t>
      </w:r>
      <w:r w:rsidRPr="00F320EA">
        <w:rPr>
          <w:rFonts w:ascii="Times New Roman" w:hAnsi="Times New Roman" w:cs="Times New Roman"/>
        </w:rPr>
        <w:t xml:space="preserve">Encryption solutions will be deployed with no less than a 128-bit key for symmetric encryption and a 2048 (or larger) bit key length for asymmetric encryption. </w:t>
      </w:r>
    </w:p>
    <w:p w:rsidRPr="00F320EA" w:rsidR="00186DAF" w:rsidP="00186DAF" w:rsidRDefault="00186DAF" w14:paraId="67DE7170" w14:textId="549CC32D">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Data Re-Use</w:t>
      </w:r>
      <w:r w:rsidRPr="00F320EA">
        <w:rPr>
          <w:rFonts w:ascii="Times New Roman" w:hAnsi="Times New Roman" w:cs="Times New Roman"/>
        </w:rPr>
        <w:t xml:space="preserve"> –Except as required to provide the services or products under the </w:t>
      </w:r>
      <w:r w:rsidR="00747433">
        <w:rPr>
          <w:rFonts w:ascii="Times New Roman" w:hAnsi="Times New Roman" w:cs="Times New Roman"/>
        </w:rPr>
        <w:t>Agreement</w:t>
      </w:r>
      <w:r w:rsidRPr="00F320EA">
        <w:rPr>
          <w:rFonts w:ascii="Times New Roman" w:hAnsi="Times New Roman" w:cs="Times New Roman"/>
        </w:rPr>
        <w:t xml:space="preserve"> or as otherwise permitted under this </w:t>
      </w:r>
      <w:r w:rsidR="00796530">
        <w:rPr>
          <w:rFonts w:ascii="Times New Roman" w:hAnsi="Times New Roman" w:cs="Times New Roman"/>
        </w:rPr>
        <w:t>DSA</w:t>
      </w:r>
      <w:r w:rsidRPr="00F320EA">
        <w:rPr>
          <w:rFonts w:ascii="Times New Roman" w:hAnsi="Times New Roman" w:cs="Times New Roman"/>
        </w:rPr>
        <w:t xml:space="preserve">, Supplier shall not distribute, repurpose or share across other applications, environments, or business units of Supplier any Personal Information. </w:t>
      </w:r>
    </w:p>
    <w:p w:rsidRPr="00F320EA" w:rsidR="00186DAF" w:rsidP="00186DAF" w:rsidRDefault="00186DAF" w14:paraId="5BB2C27B" w14:textId="499CFE1C">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Security Breach Notification -</w:t>
      </w:r>
      <w:r w:rsidRPr="00F320EA">
        <w:rPr>
          <w:rFonts w:ascii="Times New Roman" w:hAnsi="Times New Roman" w:cs="Times New Roman"/>
        </w:rPr>
        <w:t xml:space="preserve"> In the event of a personal data breach or breach of any of Supplier’s security obligations, then in addition to its obligations under the </w:t>
      </w:r>
      <w:r w:rsidR="00747433">
        <w:rPr>
          <w:rFonts w:ascii="Times New Roman" w:hAnsi="Times New Roman" w:cs="Times New Roman"/>
        </w:rPr>
        <w:t>Agreement</w:t>
      </w:r>
      <w:r w:rsidRPr="00F320EA">
        <w:rPr>
          <w:rFonts w:ascii="Times New Roman" w:hAnsi="Times New Roman" w:cs="Times New Roman"/>
        </w:rPr>
        <w:t xml:space="preserve"> or the </w:t>
      </w:r>
      <w:r w:rsidR="00796530">
        <w:rPr>
          <w:rFonts w:ascii="Times New Roman" w:hAnsi="Times New Roman" w:cs="Times New Roman"/>
        </w:rPr>
        <w:t>DSA</w:t>
      </w:r>
      <w:r w:rsidRPr="00F320EA">
        <w:rPr>
          <w:rFonts w:ascii="Times New Roman" w:hAnsi="Times New Roman" w:cs="Times New Roman"/>
        </w:rPr>
        <w:t xml:space="preserve">, Supplier shall notify Company of such an event within 24 hours of discovery by telephone and e-mail at the following phone number and email address: </w:t>
      </w:r>
    </w:p>
    <w:p w:rsidRPr="00F320EA" w:rsidR="00250A6C" w:rsidP="00186DAF" w:rsidRDefault="00186DAF" w14:paraId="45C10784" w14:textId="1BB3881D">
      <w:pPr>
        <w:spacing w:before="192" w:beforeLines="80" w:after="192" w:afterLines="80" w:line="240" w:lineRule="auto"/>
        <w:ind w:left="720"/>
        <w:rPr>
          <w:rFonts w:ascii="Times New Roman" w:hAnsi="Times New Roman" w:cs="Times New Roman"/>
        </w:rPr>
      </w:pPr>
      <w:r w:rsidRPr="00F320EA">
        <w:rPr>
          <w:rFonts w:ascii="Times New Roman" w:hAnsi="Times New Roman" w:cs="Times New Roman"/>
        </w:rPr>
        <w:lastRenderedPageBreak/>
        <w:t xml:space="preserve">Security Breach Notice Telephone No.: 704-345-6700 </w:t>
      </w:r>
    </w:p>
    <w:p w:rsidRPr="00F320EA" w:rsidR="00186DAF" w:rsidP="00F8201C" w:rsidRDefault="00186DAF" w14:paraId="5506AF35" w14:textId="19407811">
      <w:pPr>
        <w:spacing w:before="192" w:beforeLines="80" w:after="192" w:afterLines="80" w:line="240" w:lineRule="auto"/>
        <w:ind w:left="720"/>
        <w:rPr>
          <w:rFonts w:ascii="Times New Roman" w:hAnsi="Times New Roman" w:cs="Times New Roman"/>
        </w:rPr>
      </w:pPr>
      <w:r w:rsidRPr="00F320EA">
        <w:rPr>
          <w:rFonts w:ascii="Times New Roman" w:hAnsi="Times New Roman" w:cs="Times New Roman"/>
        </w:rPr>
        <w:t>Merck Global Operations Center (“GOC”) (Select the option for “IT service disruption” (This option is currently #1.</w:t>
      </w:r>
      <w:r w:rsidR="00F06EAE">
        <w:rPr>
          <w:rFonts w:ascii="Times New Roman" w:hAnsi="Times New Roman" w:cs="Times New Roman"/>
        </w:rPr>
        <w:t xml:space="preserve"> </w:t>
      </w:r>
      <w:r w:rsidRPr="00F320EA">
        <w:rPr>
          <w:rFonts w:ascii="Times New Roman" w:hAnsi="Times New Roman" w:cs="Times New Roman"/>
        </w:rPr>
        <w:t>The GOC can page the Merck Cyber Personal Data Breach Response Team.)</w:t>
      </w:r>
    </w:p>
    <w:p w:rsidRPr="00F320EA" w:rsidR="00186DAF" w:rsidP="00186DAF" w:rsidRDefault="00186DAF" w14:paraId="7C7C64AF" w14:textId="457D662B">
      <w:pPr>
        <w:tabs>
          <w:tab w:val="left" w:pos="4500"/>
        </w:tabs>
        <w:spacing w:before="192" w:beforeLines="80" w:after="192" w:afterLines="80" w:line="240" w:lineRule="auto"/>
        <w:ind w:left="720"/>
        <w:rPr>
          <w:rFonts w:ascii="Times New Roman" w:hAnsi="Times New Roman" w:cs="Times New Roman"/>
        </w:rPr>
      </w:pPr>
      <w:r w:rsidRPr="00F320EA">
        <w:rPr>
          <w:rFonts w:ascii="Times New Roman" w:hAnsi="Times New Roman" w:cs="Times New Roman"/>
        </w:rPr>
        <w:t xml:space="preserve">Security Breach Notice Email: </w:t>
      </w:r>
      <w:hyperlink w:history="1" r:id="rId13">
        <w:r w:rsidRPr="00F320EA">
          <w:rPr>
            <w:rStyle w:val="Hyperlink"/>
            <w:rFonts w:ascii="Times New Roman" w:hAnsi="Times New Roman" w:cs="Times New Roman"/>
            <w:color w:val="auto"/>
          </w:rPr>
          <w:t>GOC@Merck.com</w:t>
        </w:r>
      </w:hyperlink>
    </w:p>
    <w:p w:rsidRPr="00F320EA" w:rsidR="00186DAF" w:rsidP="00186DAF" w:rsidRDefault="00186DAF" w14:paraId="4B2F8502" w14:textId="10650144">
      <w:pPr>
        <w:pStyle w:val="ListParagraph"/>
        <w:numPr>
          <w:ilvl w:val="0"/>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b/>
        </w:rPr>
        <w:t>Industry Standards</w:t>
      </w:r>
      <w:r w:rsidRPr="00F320EA">
        <w:rPr>
          <w:rFonts w:ascii="Times New Roman" w:hAnsi="Times New Roman" w:cs="Times New Roman"/>
        </w:rPr>
        <w:t xml:space="preserve"> – As applicable to the services or products under the </w:t>
      </w:r>
      <w:r w:rsidR="00747433">
        <w:rPr>
          <w:rFonts w:ascii="Times New Roman" w:hAnsi="Times New Roman" w:cs="Times New Roman"/>
        </w:rPr>
        <w:t>Agreement</w:t>
      </w:r>
      <w:r w:rsidRPr="00F320EA">
        <w:rPr>
          <w:rFonts w:ascii="Times New Roman" w:hAnsi="Times New Roman" w:cs="Times New Roman"/>
        </w:rPr>
        <w:t xml:space="preserve">, generally recognized industry standards include but are not limited to the current standards and benchmarks set forth and maintained by the following: </w:t>
      </w:r>
    </w:p>
    <w:p w:rsidRPr="00F320EA" w:rsidR="00186DAF" w:rsidP="00186DAF" w:rsidRDefault="00186DAF" w14:paraId="790E8C3E"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Center for Internet Security - see </w:t>
      </w:r>
      <w:hyperlink w:history="1" r:id="rId14">
        <w:r w:rsidRPr="00F320EA">
          <w:rPr>
            <w:rStyle w:val="Hyperlink"/>
            <w:rFonts w:ascii="Times New Roman" w:hAnsi="Times New Roman" w:cs="Times New Roman"/>
            <w:color w:val="auto"/>
          </w:rPr>
          <w:t>http://www.cisecurity.org</w:t>
        </w:r>
      </w:hyperlink>
    </w:p>
    <w:p w:rsidRPr="00F320EA" w:rsidR="00186DAF" w:rsidP="00186DAF" w:rsidRDefault="00186DAF" w14:paraId="3E2723A7"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Payment Card Industry/Data Security Standards (PCI/DSS) – see </w:t>
      </w:r>
      <w:hyperlink w:history="1" r:id="rId15">
        <w:r w:rsidRPr="00F320EA">
          <w:rPr>
            <w:rStyle w:val="Hyperlink"/>
            <w:rFonts w:ascii="Times New Roman" w:hAnsi="Times New Roman" w:cs="Times New Roman"/>
            <w:color w:val="auto"/>
          </w:rPr>
          <w:t>http://www.pcisecuritystandards.org/</w:t>
        </w:r>
      </w:hyperlink>
    </w:p>
    <w:p w:rsidRPr="00F320EA" w:rsidR="00186DAF" w:rsidP="00186DAF" w:rsidRDefault="00186DAF" w14:paraId="7E8FA4B1"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National Institute for Standards and Technology - see </w:t>
      </w:r>
      <w:hyperlink w:history="1" r:id="rId16">
        <w:r w:rsidRPr="00F320EA">
          <w:rPr>
            <w:rStyle w:val="Hyperlink"/>
            <w:rFonts w:ascii="Times New Roman" w:hAnsi="Times New Roman" w:cs="Times New Roman"/>
            <w:color w:val="auto"/>
          </w:rPr>
          <w:t>http://csrc.nist.gov</w:t>
        </w:r>
      </w:hyperlink>
    </w:p>
    <w:p w:rsidRPr="00F320EA" w:rsidR="00186DAF" w:rsidP="00186DAF" w:rsidRDefault="00186DAF" w14:paraId="67AE1123"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Federal Information Security Management Act (FISMA) - see </w:t>
      </w:r>
      <w:hyperlink w:history="1" r:id="rId17">
        <w:r w:rsidRPr="00F320EA">
          <w:rPr>
            <w:rStyle w:val="Hyperlink"/>
            <w:rFonts w:ascii="Times New Roman" w:hAnsi="Times New Roman" w:cs="Times New Roman"/>
            <w:color w:val="auto"/>
          </w:rPr>
          <w:t>http://csrc.nist.gov</w:t>
        </w:r>
      </w:hyperlink>
    </w:p>
    <w:p w:rsidRPr="00F320EA" w:rsidR="00186DAF" w:rsidP="00186DAF" w:rsidRDefault="00186DAF" w14:paraId="1BD448DA"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ISO/IEC 27000-series - see </w:t>
      </w:r>
      <w:hyperlink w:history="1" r:id="rId18">
        <w:r w:rsidRPr="00F320EA">
          <w:rPr>
            <w:rStyle w:val="Hyperlink"/>
            <w:rFonts w:ascii="Times New Roman" w:hAnsi="Times New Roman" w:cs="Times New Roman"/>
            <w:color w:val="auto"/>
          </w:rPr>
          <w:t>http://www.iso27001security.com/</w:t>
        </w:r>
      </w:hyperlink>
    </w:p>
    <w:p w:rsidRPr="00F320EA" w:rsidR="00186DAF" w:rsidP="00186DAF" w:rsidRDefault="00186DAF" w14:paraId="39FBA491"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Organization for the Advancement of Structured Information Standards (OASIS) – see </w:t>
      </w:r>
      <w:hyperlink w:history="1" r:id="rId19">
        <w:r w:rsidRPr="00F320EA">
          <w:rPr>
            <w:rStyle w:val="Hyperlink"/>
            <w:rFonts w:ascii="Times New Roman" w:hAnsi="Times New Roman" w:cs="Times New Roman"/>
            <w:color w:val="auto"/>
          </w:rPr>
          <w:t>http://www.oasis-open.org/</w:t>
        </w:r>
      </w:hyperlink>
    </w:p>
    <w:p w:rsidRPr="00F320EA" w:rsidR="00186DAF" w:rsidP="00186DAF" w:rsidRDefault="00186DAF" w14:paraId="05E5328F"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The Open Web Application Security Project’s (OWASP) “Top Ten Project” – see </w:t>
      </w:r>
      <w:hyperlink w:history="1" r:id="rId20">
        <w:r w:rsidRPr="00F320EA">
          <w:rPr>
            <w:rStyle w:val="Hyperlink"/>
            <w:rFonts w:ascii="Times New Roman" w:hAnsi="Times New Roman" w:cs="Times New Roman"/>
            <w:color w:val="auto"/>
          </w:rPr>
          <w:t>http://www.owasp.org</w:t>
        </w:r>
      </w:hyperlink>
      <w:r w:rsidRPr="00F320EA">
        <w:rPr>
          <w:rFonts w:ascii="Times New Roman" w:hAnsi="Times New Roman" w:cs="Times New Roman"/>
        </w:rPr>
        <w:t xml:space="preserve"> </w:t>
      </w:r>
    </w:p>
    <w:p w:rsidRPr="00F320EA" w:rsidR="00186DAF" w:rsidP="00186DAF" w:rsidRDefault="00186DAF" w14:paraId="44D1504C" w14:textId="30106CB4">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The CWE (Common Weakness Enumeration) – see </w:t>
      </w:r>
      <w:hyperlink w:history="1" r:id="rId21">
        <w:r w:rsidRPr="00F320EA">
          <w:rPr>
            <w:rStyle w:val="Hyperlink"/>
            <w:rFonts w:ascii="Times New Roman" w:hAnsi="Times New Roman" w:cs="Times New Roman"/>
            <w:color w:val="auto"/>
          </w:rPr>
          <w:t>http://cwe.mitre.org</w:t>
        </w:r>
      </w:hyperlink>
      <w:r w:rsidRPr="00F320EA">
        <w:rPr>
          <w:rFonts w:ascii="Times New Roman" w:hAnsi="Times New Roman" w:cs="Times New Roman"/>
        </w:rPr>
        <w:t xml:space="preserve"> or CWE/SANS Top 25 Programming Errors -</w:t>
      </w:r>
      <w:r w:rsidR="00F06EAE">
        <w:rPr>
          <w:rFonts w:ascii="Times New Roman" w:hAnsi="Times New Roman" w:cs="Times New Roman"/>
        </w:rPr>
        <w:t xml:space="preserve"> </w:t>
      </w:r>
      <w:hyperlink w:history="1" r:id="rId22">
        <w:r w:rsidRPr="00F320EA">
          <w:rPr>
            <w:rStyle w:val="Hyperlink"/>
            <w:rFonts w:ascii="Times New Roman" w:hAnsi="Times New Roman" w:cs="Times New Roman"/>
            <w:color w:val="auto"/>
          </w:rPr>
          <w:t>http://cwe.mitre.org/top25/</w:t>
        </w:r>
      </w:hyperlink>
      <w:r w:rsidRPr="00F320EA">
        <w:rPr>
          <w:rFonts w:ascii="Times New Roman" w:hAnsi="Times New Roman" w:cs="Times New Roman"/>
        </w:rPr>
        <w:t xml:space="preserve"> </w:t>
      </w:r>
    </w:p>
    <w:p w:rsidRPr="00F320EA" w:rsidR="00186DAF" w:rsidP="00186DAF" w:rsidRDefault="00186DAF" w14:paraId="2D023DDD" w14:textId="77777777">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The SANS Institute- see </w:t>
      </w:r>
      <w:hyperlink w:history="1" r:id="rId23">
        <w:r w:rsidRPr="00F320EA">
          <w:rPr>
            <w:rStyle w:val="Hyperlink"/>
            <w:rFonts w:ascii="Times New Roman" w:hAnsi="Times New Roman" w:cs="Times New Roman"/>
            <w:color w:val="auto"/>
          </w:rPr>
          <w:t>http://www.sans.org</w:t>
        </w:r>
      </w:hyperlink>
    </w:p>
    <w:p w:rsidRPr="00F320EA" w:rsidR="00186DAF" w:rsidP="00186DAF" w:rsidRDefault="00186DAF" w14:paraId="4A0C2159" w14:textId="5248137A">
      <w:pPr>
        <w:pStyle w:val="ListParagraph"/>
        <w:numPr>
          <w:ilvl w:val="1"/>
          <w:numId w:val="17"/>
        </w:numPr>
        <w:spacing w:before="192" w:beforeLines="80" w:after="192" w:afterLines="80"/>
        <w:contextualSpacing w:val="0"/>
        <w:rPr>
          <w:rFonts w:ascii="Times New Roman" w:hAnsi="Times New Roman" w:cs="Times New Roman"/>
        </w:rPr>
      </w:pPr>
      <w:r w:rsidRPr="00F320EA">
        <w:rPr>
          <w:rFonts w:ascii="Times New Roman" w:hAnsi="Times New Roman" w:cs="Times New Roman"/>
        </w:rPr>
        <w:t xml:space="preserve">Most Dangerous Software Errors </w:t>
      </w:r>
      <w:hyperlink w:history="1" r:id="rId24">
        <w:r w:rsidRPr="00F320EA">
          <w:rPr>
            <w:rStyle w:val="Hyperlink"/>
            <w:rFonts w:ascii="Times New Roman" w:hAnsi="Times New Roman" w:cs="Times New Roman"/>
            <w:color w:val="auto"/>
          </w:rPr>
          <w:t>http://www.sans.org/top25-programming-errors/</w:t>
        </w:r>
        <w:r w:rsidR="00F06EAE">
          <w:rPr>
            <w:rStyle w:val="CommentReference"/>
            <w:rFonts w:ascii="Times New Roman" w:hAnsi="Times New Roman" w:cs="Times New Roman"/>
            <w:sz w:val="22"/>
            <w:szCs w:val="22"/>
          </w:rPr>
          <w:t xml:space="preserve"> </w:t>
        </w:r>
      </w:hyperlink>
    </w:p>
    <w:p w:rsidRPr="00F320EA" w:rsidR="00C947AD" w:rsidP="00F8201C" w:rsidRDefault="00C947AD" w14:paraId="3725423F" w14:textId="23AACEF4">
      <w:r w:rsidRPr="00F320EA">
        <w:rPr>
          <w:b/>
          <w:bCs/>
        </w:rPr>
        <w:br w:type="page"/>
      </w:r>
    </w:p>
    <w:p w:rsidR="00250A6C" w:rsidP="5F5C5AF1" w:rsidRDefault="00250A6C" w14:paraId="4F79DB57" w14:textId="7356FCD5">
      <w:pPr>
        <w:pStyle w:val="Default"/>
        <w:spacing w:before="240" w:after="100" w:afterAutospacing="1"/>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APPENDIX 2</w:t>
      </w:r>
    </w:p>
    <w:p w:rsidRPr="005814E0" w:rsidR="00731A67" w:rsidP="00731A67" w:rsidRDefault="00731A67" w14:paraId="66202871" w14:textId="077DB482">
      <w:pPr>
        <w:pStyle w:val="Default"/>
        <w:spacing w:before="240" w:after="100" w:afterAutospacing="1"/>
        <w:rPr>
          <w:rFonts w:ascii="Times New Roman" w:hAnsi="Times New Roman" w:cs="Times New Roman"/>
          <w:color w:val="auto"/>
          <w:sz w:val="22"/>
          <w:szCs w:val="22"/>
        </w:rPr>
      </w:pPr>
      <w:r w:rsidRPr="005814E0">
        <w:rPr>
          <w:rFonts w:ascii="Times New Roman" w:hAnsi="Times New Roman" w:cs="Times New Roman"/>
          <w:color w:val="auto"/>
          <w:sz w:val="22"/>
          <w:szCs w:val="22"/>
        </w:rPr>
        <w:t xml:space="preserve">In the event </w:t>
      </w:r>
      <w:r w:rsidR="002715B9">
        <w:rPr>
          <w:rFonts w:ascii="Times New Roman" w:hAnsi="Times New Roman" w:cs="Times New Roman"/>
          <w:color w:val="auto"/>
          <w:sz w:val="22"/>
          <w:szCs w:val="22"/>
        </w:rPr>
        <w:t>Supplier</w:t>
      </w:r>
      <w:r w:rsidRPr="005814E0">
        <w:rPr>
          <w:rFonts w:ascii="Times New Roman" w:hAnsi="Times New Roman" w:cs="Times New Roman"/>
          <w:color w:val="auto"/>
          <w:sz w:val="22"/>
          <w:szCs w:val="22"/>
        </w:rPr>
        <w:t xml:space="preserve"> is exporting Personal Information</w:t>
      </w:r>
      <w:r>
        <w:rPr>
          <w:rFonts w:ascii="Times New Roman" w:hAnsi="Times New Roman" w:cs="Times New Roman"/>
          <w:color w:val="auto"/>
          <w:sz w:val="22"/>
          <w:szCs w:val="22"/>
        </w:rPr>
        <w:t xml:space="preserve"> in a manner that requires Module 1 of the Standard Contractual Clauses</w:t>
      </w:r>
      <w:r w:rsidRPr="005814E0">
        <w:rPr>
          <w:rFonts w:ascii="Times New Roman" w:hAnsi="Times New Roman" w:cs="Times New Roman"/>
          <w:color w:val="auto"/>
          <w:sz w:val="22"/>
          <w:szCs w:val="22"/>
        </w:rPr>
        <w:t>, the following terms apply:</w:t>
      </w:r>
    </w:p>
    <w:p w:rsidRPr="008777F2" w:rsidR="00250A6C" w:rsidP="00203E8E" w:rsidRDefault="00250A6C" w14:paraId="164F82A1" w14:textId="146299D4">
      <w:pPr>
        <w:pStyle w:val="Default"/>
        <w:spacing w:before="240" w:after="100" w:afterAutospacing="1"/>
        <w:rPr>
          <w:rFonts w:ascii="Times New Roman" w:hAnsi="Times New Roman" w:cs="Times New Roman"/>
          <w:i/>
          <w:iCs/>
          <w:color w:val="auto"/>
          <w:sz w:val="22"/>
          <w:szCs w:val="22"/>
        </w:rPr>
      </w:pPr>
      <w:r w:rsidRPr="008777F2">
        <w:rPr>
          <w:rFonts w:ascii="Times New Roman" w:hAnsi="Times New Roman" w:cs="Times New Roman"/>
          <w:i/>
          <w:iCs/>
          <w:color w:val="auto"/>
          <w:sz w:val="22"/>
          <w:szCs w:val="22"/>
        </w:rPr>
        <w:t xml:space="preserve">The body text of </w:t>
      </w:r>
      <w:r w:rsidRPr="008777F2" w:rsidR="00A6204E">
        <w:rPr>
          <w:rFonts w:ascii="Times New Roman" w:hAnsi="Times New Roman" w:cs="Times New Roman"/>
          <w:i/>
          <w:iCs/>
          <w:color w:val="auto"/>
          <w:sz w:val="22"/>
          <w:szCs w:val="22"/>
        </w:rPr>
        <w:t>M</w:t>
      </w:r>
      <w:r w:rsidRPr="008777F2">
        <w:rPr>
          <w:rFonts w:ascii="Times New Roman" w:hAnsi="Times New Roman" w:cs="Times New Roman"/>
          <w:i/>
          <w:iCs/>
          <w:color w:val="auto"/>
          <w:sz w:val="22"/>
          <w:szCs w:val="22"/>
        </w:rPr>
        <w:t xml:space="preserve">odule </w:t>
      </w:r>
      <w:r w:rsidRPr="008777F2" w:rsidR="00A6204E">
        <w:rPr>
          <w:rFonts w:ascii="Times New Roman" w:hAnsi="Times New Roman" w:cs="Times New Roman"/>
          <w:i/>
          <w:iCs/>
          <w:color w:val="auto"/>
          <w:sz w:val="22"/>
          <w:szCs w:val="22"/>
        </w:rPr>
        <w:t>1</w:t>
      </w:r>
      <w:r w:rsidRPr="008777F2">
        <w:rPr>
          <w:rFonts w:ascii="Times New Roman" w:hAnsi="Times New Roman" w:cs="Times New Roman"/>
          <w:i/>
          <w:iCs/>
          <w:color w:val="auto"/>
          <w:sz w:val="22"/>
          <w:szCs w:val="22"/>
        </w:rPr>
        <w:t xml:space="preserve"> (Controller to </w:t>
      </w:r>
      <w:r w:rsidRPr="008777F2" w:rsidR="00A6204E">
        <w:rPr>
          <w:rFonts w:ascii="Times New Roman" w:hAnsi="Times New Roman" w:cs="Times New Roman"/>
          <w:i/>
          <w:iCs/>
          <w:color w:val="auto"/>
          <w:sz w:val="22"/>
          <w:szCs w:val="22"/>
        </w:rPr>
        <w:t>Controller</w:t>
      </w:r>
      <w:r w:rsidRPr="008777F2">
        <w:rPr>
          <w:rFonts w:ascii="Times New Roman" w:hAnsi="Times New Roman" w:cs="Times New Roman"/>
          <w:i/>
          <w:iCs/>
          <w:color w:val="auto"/>
          <w:sz w:val="22"/>
          <w:szCs w:val="22"/>
        </w:rPr>
        <w:t xml:space="preserve">) of the Standard Contractual Clauses </w:t>
      </w:r>
      <w:r w:rsidRPr="008777F2" w:rsidR="00203E8E">
        <w:rPr>
          <w:rFonts w:ascii="Times New Roman" w:hAnsi="Times New Roman" w:cs="Times New Roman"/>
          <w:i/>
          <w:iCs/>
          <w:color w:val="auto"/>
          <w:sz w:val="22"/>
          <w:szCs w:val="22"/>
        </w:rPr>
        <w:t xml:space="preserve">attached to Commission Implementing Decision (EU) 2021/914 of 4 June 2021 </w:t>
      </w:r>
      <w:r w:rsidRPr="008777F2">
        <w:rPr>
          <w:rFonts w:ascii="Times New Roman" w:hAnsi="Times New Roman" w:cs="Times New Roman"/>
          <w:i/>
          <w:iCs/>
          <w:color w:val="auto"/>
          <w:sz w:val="22"/>
          <w:szCs w:val="22"/>
        </w:rPr>
        <w:t>are hereby incorporated by reference. Optional aspects are described below:</w:t>
      </w:r>
    </w:p>
    <w:p w:rsidRPr="008777F2" w:rsidR="00250A6C" w:rsidP="00250A6C" w:rsidRDefault="004C5D95" w14:paraId="71523504" w14:textId="1D707E88">
      <w:pPr>
        <w:pStyle w:val="Default"/>
        <w:numPr>
          <w:ilvl w:val="0"/>
          <w:numId w:val="30"/>
        </w:numPr>
        <w:spacing w:before="240" w:after="100" w:afterAutospacing="1"/>
        <w:rPr>
          <w:rFonts w:ascii="Times New Roman" w:hAnsi="Times New Roman" w:cs="Times New Roman"/>
          <w:i/>
          <w:iCs/>
          <w:color w:val="auto"/>
          <w:sz w:val="22"/>
          <w:szCs w:val="22"/>
        </w:rPr>
      </w:pPr>
      <w:r w:rsidRPr="008777F2">
        <w:rPr>
          <w:rFonts w:ascii="Times New Roman" w:hAnsi="Times New Roman" w:cs="Times New Roman"/>
          <w:i/>
          <w:iCs/>
          <w:color w:val="auto"/>
          <w:sz w:val="22"/>
          <w:szCs w:val="22"/>
        </w:rPr>
        <w:t>Clause 7 (docking clause) is omitted</w:t>
      </w:r>
      <w:r w:rsidRPr="008777F2" w:rsidR="001845CF">
        <w:rPr>
          <w:rFonts w:ascii="Times New Roman" w:hAnsi="Times New Roman" w:cs="Times New Roman"/>
          <w:i/>
          <w:iCs/>
          <w:color w:val="auto"/>
          <w:sz w:val="22"/>
          <w:szCs w:val="22"/>
        </w:rPr>
        <w:t>.</w:t>
      </w:r>
    </w:p>
    <w:p w:rsidRPr="008777F2" w:rsidR="00532D1E" w:rsidP="00250A6C" w:rsidRDefault="00532D1E" w14:paraId="37E6ACD4" w14:textId="50E1692D">
      <w:pPr>
        <w:pStyle w:val="Default"/>
        <w:numPr>
          <w:ilvl w:val="0"/>
          <w:numId w:val="30"/>
        </w:numPr>
        <w:spacing w:before="240" w:after="100" w:afterAutospacing="1"/>
        <w:rPr>
          <w:rFonts w:ascii="Times New Roman" w:hAnsi="Times New Roman" w:cs="Times New Roman"/>
          <w:i/>
          <w:iCs/>
          <w:color w:val="auto"/>
          <w:sz w:val="22"/>
          <w:szCs w:val="22"/>
        </w:rPr>
      </w:pPr>
      <w:r w:rsidRPr="008777F2">
        <w:rPr>
          <w:rFonts w:ascii="Times New Roman" w:hAnsi="Times New Roman" w:cs="Times New Roman"/>
          <w:i/>
          <w:iCs/>
          <w:color w:val="auto"/>
          <w:sz w:val="22"/>
          <w:szCs w:val="22"/>
        </w:rPr>
        <w:t>For Clause 11, the optional text is omitted</w:t>
      </w:r>
      <w:r w:rsidRPr="008777F2" w:rsidR="001845CF">
        <w:rPr>
          <w:rFonts w:ascii="Times New Roman" w:hAnsi="Times New Roman" w:cs="Times New Roman"/>
          <w:i/>
          <w:iCs/>
          <w:color w:val="auto"/>
          <w:sz w:val="22"/>
          <w:szCs w:val="22"/>
        </w:rPr>
        <w:t>.</w:t>
      </w:r>
    </w:p>
    <w:p w:rsidRPr="008777F2" w:rsidR="00532D1E" w:rsidP="00250A6C" w:rsidRDefault="00532D1E" w14:paraId="2B015BBB" w14:textId="5247A04F">
      <w:pPr>
        <w:pStyle w:val="Default"/>
        <w:numPr>
          <w:ilvl w:val="0"/>
          <w:numId w:val="30"/>
        </w:numPr>
        <w:spacing w:before="240" w:after="100" w:afterAutospacing="1"/>
        <w:rPr>
          <w:rFonts w:ascii="Times New Roman" w:hAnsi="Times New Roman" w:cs="Times New Roman"/>
          <w:i/>
          <w:iCs/>
          <w:color w:val="auto"/>
          <w:sz w:val="22"/>
          <w:szCs w:val="22"/>
        </w:rPr>
      </w:pPr>
      <w:r w:rsidRPr="008777F2">
        <w:rPr>
          <w:rFonts w:ascii="Times New Roman" w:hAnsi="Times New Roman" w:cs="Times New Roman"/>
          <w:i/>
          <w:iCs/>
          <w:color w:val="auto"/>
          <w:sz w:val="22"/>
          <w:szCs w:val="22"/>
        </w:rPr>
        <w:t>For Clause 17, Option 1 is chosen, with the member state being the Netherlands.</w:t>
      </w:r>
    </w:p>
    <w:p w:rsidRPr="008777F2" w:rsidR="00C95A05" w:rsidP="00250A6C" w:rsidRDefault="00C95A05" w14:paraId="3CB88C16" w14:textId="7B986D24">
      <w:pPr>
        <w:pStyle w:val="Default"/>
        <w:numPr>
          <w:ilvl w:val="0"/>
          <w:numId w:val="30"/>
        </w:numPr>
        <w:spacing w:before="240" w:after="100" w:afterAutospacing="1"/>
        <w:rPr>
          <w:rFonts w:ascii="Times New Roman" w:hAnsi="Times New Roman" w:cs="Times New Roman"/>
          <w:i/>
          <w:iCs/>
          <w:color w:val="auto"/>
          <w:sz w:val="22"/>
          <w:szCs w:val="22"/>
        </w:rPr>
      </w:pPr>
      <w:r w:rsidRPr="008777F2">
        <w:rPr>
          <w:rFonts w:ascii="Times New Roman" w:hAnsi="Times New Roman" w:cs="Times New Roman"/>
          <w:i/>
          <w:iCs/>
          <w:color w:val="auto"/>
          <w:sz w:val="22"/>
          <w:szCs w:val="22"/>
        </w:rPr>
        <w:t>For Clause 18, the choice of forum is the Netherlands.</w:t>
      </w:r>
    </w:p>
    <w:p w:rsidRPr="00F8201C" w:rsidR="00532D1E" w:rsidP="00F8201C" w:rsidRDefault="00532D1E" w14:paraId="0CF56E28" w14:textId="77777777">
      <w:pPr>
        <w:pStyle w:val="Default"/>
        <w:spacing w:before="240" w:after="100" w:afterAutospacing="1"/>
        <w:ind w:left="720"/>
        <w:rPr>
          <w:rFonts w:ascii="Times New Roman" w:hAnsi="Times New Roman" w:cs="Times New Roman"/>
          <w:color w:val="auto"/>
          <w:sz w:val="22"/>
          <w:szCs w:val="22"/>
        </w:rPr>
      </w:pPr>
    </w:p>
    <w:p w:rsidRPr="00F320EA" w:rsidR="00C947AD" w:rsidP="008777F2" w:rsidRDefault="00C947AD" w14:paraId="2B6B2F00" w14:textId="046B1028">
      <w:pPr>
        <w:jc w:val="center"/>
        <w:rPr>
          <w:rFonts w:ascii="Times New Roman" w:hAnsi="Times New Roman" w:cs="Times New Roman"/>
          <w:b/>
          <w:bCs/>
        </w:rPr>
      </w:pPr>
      <w:r w:rsidRPr="00F320EA">
        <w:rPr>
          <w:rFonts w:ascii="Times New Roman" w:hAnsi="Times New Roman" w:cs="Times New Roman"/>
          <w:b/>
          <w:bCs/>
        </w:rPr>
        <w:t xml:space="preserve">ANNEX </w:t>
      </w:r>
      <w:r w:rsidR="00D20509">
        <w:rPr>
          <w:rFonts w:ascii="Times New Roman" w:hAnsi="Times New Roman" w:cs="Times New Roman"/>
          <w:b/>
          <w:bCs/>
        </w:rPr>
        <w:t>1</w:t>
      </w:r>
      <w:r w:rsidRPr="00F320EA">
        <w:rPr>
          <w:rFonts w:ascii="Times New Roman" w:hAnsi="Times New Roman" w:cs="Times New Roman"/>
          <w:b/>
          <w:bCs/>
        </w:rPr>
        <w:t xml:space="preserve"> TO A</w:t>
      </w:r>
      <w:r w:rsidRPr="00F320EA" w:rsidR="63A5C068">
        <w:rPr>
          <w:rFonts w:ascii="Times New Roman" w:hAnsi="Times New Roman" w:cs="Times New Roman"/>
          <w:b/>
          <w:bCs/>
        </w:rPr>
        <w:t>PPENDIX</w:t>
      </w:r>
      <w:r w:rsidRPr="00F320EA">
        <w:rPr>
          <w:rFonts w:ascii="Times New Roman" w:hAnsi="Times New Roman" w:cs="Times New Roman"/>
          <w:b/>
          <w:bCs/>
        </w:rPr>
        <w:t xml:space="preserve"> 2</w:t>
      </w:r>
    </w:p>
    <w:p w:rsidR="00846AC9" w:rsidP="00846AC9" w:rsidRDefault="00846AC9" w14:paraId="7AFD3E86" w14:textId="77777777">
      <w:pPr>
        <w:pStyle w:val="Default"/>
        <w:spacing w:before="240" w:after="100" w:afterAutospacing="1"/>
        <w:rPr>
          <w:rFonts w:ascii="Times New Roman" w:hAnsi="Times New Roman" w:cs="Times New Roman"/>
          <w:b/>
          <w:bCs/>
          <w:color w:val="auto"/>
          <w:sz w:val="22"/>
          <w:szCs w:val="22"/>
        </w:rPr>
      </w:pPr>
      <w:bookmarkStart w:name="_Hlk98924952" w:id="9"/>
      <w:r w:rsidRPr="00F320EA">
        <w:rPr>
          <w:rFonts w:ascii="Times New Roman" w:hAnsi="Times New Roman" w:cs="Times New Roman"/>
          <w:b/>
          <w:bCs/>
          <w:color w:val="auto"/>
          <w:sz w:val="22"/>
          <w:szCs w:val="22"/>
        </w:rPr>
        <w:t>A. LIST OF PARTIES</w:t>
      </w:r>
    </w:p>
    <w:p w:rsidR="00846AC9" w:rsidP="00846AC9" w:rsidRDefault="00846AC9" w14:paraId="60549436" w14:textId="77777777">
      <w:pPr>
        <w:pStyle w:val="Default"/>
        <w:spacing w:before="240" w:after="100" w:afterAutospacing="1"/>
        <w:rPr>
          <w:rFonts w:ascii="Times New Roman" w:hAnsi="Times New Roman" w:cs="Times New Roman"/>
          <w:color w:val="auto"/>
          <w:sz w:val="22"/>
          <w:szCs w:val="22"/>
        </w:rPr>
      </w:pPr>
      <w:r>
        <w:rPr>
          <w:rFonts w:ascii="Times New Roman" w:hAnsi="Times New Roman" w:cs="Times New Roman"/>
          <w:i/>
          <w:iCs/>
          <w:color w:val="auto"/>
          <w:sz w:val="22"/>
          <w:szCs w:val="22"/>
        </w:rPr>
        <w:t>See Agreement</w:t>
      </w:r>
    </w:p>
    <w:p w:rsidRPr="005814E0" w:rsidR="00846AC9" w:rsidP="00846AC9" w:rsidRDefault="00846AC9" w14:paraId="27C6CD6F" w14:textId="77777777">
      <w:pPr>
        <w:pStyle w:val="Default"/>
        <w:spacing w:before="240" w:after="100" w:afterAutospacing="1"/>
        <w:rPr>
          <w:rFonts w:ascii="Times New Roman" w:hAnsi="Times New Roman" w:cs="Times New Roman"/>
          <w:b/>
          <w:bCs/>
          <w:color w:val="auto"/>
          <w:sz w:val="22"/>
          <w:szCs w:val="22"/>
        </w:rPr>
      </w:pPr>
      <w:r w:rsidRPr="005814E0">
        <w:rPr>
          <w:rFonts w:ascii="Times New Roman" w:hAnsi="Times New Roman" w:cs="Times New Roman"/>
          <w:b/>
          <w:bCs/>
          <w:color w:val="auto"/>
          <w:sz w:val="22"/>
          <w:szCs w:val="22"/>
        </w:rPr>
        <w:t xml:space="preserve">B. DESCRIPTION OF TRANSFER </w:t>
      </w:r>
    </w:p>
    <w:p w:rsidRPr="005814E0" w:rsidR="00846AC9" w:rsidP="00846AC9" w:rsidRDefault="00846AC9" w14:paraId="10C3F1CB" w14:textId="77777777">
      <w:pPr>
        <w:pStyle w:val="Default"/>
        <w:spacing w:before="240" w:after="100" w:afterAutospacing="1"/>
        <w:rPr>
          <w:rFonts w:ascii="Times New Roman" w:hAnsi="Times New Roman" w:cs="Times New Roman"/>
          <w:i/>
          <w:iCs/>
          <w:color w:val="auto"/>
          <w:sz w:val="22"/>
          <w:szCs w:val="22"/>
        </w:rPr>
      </w:pPr>
      <w:r w:rsidRPr="005814E0">
        <w:rPr>
          <w:rFonts w:ascii="Times New Roman" w:hAnsi="Times New Roman" w:cs="Times New Roman"/>
          <w:i/>
          <w:iCs/>
          <w:color w:val="auto"/>
          <w:sz w:val="22"/>
          <w:szCs w:val="22"/>
        </w:rPr>
        <w:t>See Exhibit to the Agreement titled “Data Processing Details”.</w:t>
      </w:r>
    </w:p>
    <w:p w:rsidRPr="00552975" w:rsidR="00D52A3C" w:rsidP="00D52A3C" w:rsidRDefault="00D52A3C" w14:paraId="5F56032D" w14:textId="77777777">
      <w:pPr>
        <w:pStyle w:val="Default"/>
        <w:spacing w:before="240" w:after="100" w:afterAutospacing="1"/>
        <w:rPr>
          <w:rFonts w:ascii="Times New Roman" w:hAnsi="Times New Roman" w:cs="Times New Roman"/>
          <w:color w:val="auto"/>
          <w:sz w:val="22"/>
          <w:szCs w:val="22"/>
        </w:rPr>
      </w:pPr>
      <w:r w:rsidRPr="3F081EF2" w:rsidR="00D52A3C">
        <w:rPr>
          <w:rFonts w:ascii="Times New Roman" w:hAnsi="Times New Roman" w:cs="Times New Roman"/>
          <w:b w:val="1"/>
          <w:bCs w:val="1"/>
          <w:color w:val="auto"/>
          <w:sz w:val="22"/>
          <w:szCs w:val="22"/>
        </w:rPr>
        <w:t xml:space="preserve">C. COMPETENT SUPERVISORY AUTHORITY </w:t>
      </w:r>
    </w:p>
    <w:p w:rsidR="34EF373D" w:rsidP="3F081EF2" w:rsidRDefault="34EF373D" w14:paraId="7EE5066D" w14:textId="3D15730F">
      <w:pPr>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F081EF2" w:rsidR="34EF373D">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Commission Nationale de l'Informatique et des Libertés - CNIL</w:t>
      </w:r>
      <w:r>
        <w:br/>
      </w:r>
      <w:r w:rsidRPr="3F081EF2" w:rsidR="34EF37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3 Place de Fontenoy</w:t>
      </w:r>
    </w:p>
    <w:p w:rsidR="34EF373D" w:rsidP="3F081EF2" w:rsidRDefault="34EF373D" w14:paraId="297CCFC7" w14:textId="6523000A">
      <w:pPr>
        <w:pStyle w:val="Default"/>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F081EF2" w:rsidR="34EF37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TSA 80715</w:t>
      </w:r>
    </w:p>
    <w:p w:rsidR="34EF373D" w:rsidP="3F081EF2" w:rsidRDefault="34EF373D" w14:paraId="1C212DA0" w14:textId="23C5DB83">
      <w:pPr>
        <w:pStyle w:val="Default"/>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F081EF2" w:rsidR="34EF37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75334 PARIS CEDEX 07</w:t>
      </w:r>
      <w:r>
        <w:br/>
      </w:r>
      <w:r w:rsidRPr="3F081EF2" w:rsidR="34EF37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Tel. +33 1 53 73 22 22</w:t>
      </w:r>
      <w:r>
        <w:br/>
      </w:r>
      <w:r w:rsidRPr="3F081EF2" w:rsidR="34EF37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Fax +33 1 53 73 22 00</w:t>
      </w:r>
      <w:r>
        <w:br/>
      </w:r>
      <w:r w:rsidRPr="3F081EF2" w:rsidR="34EF373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Website: </w:t>
      </w:r>
      <w:hyperlink r:id="Rbf86662a84b142e0">
        <w:r w:rsidRPr="3F081EF2" w:rsidR="34EF373D">
          <w:rPr>
            <w:rStyle w:val="Hyperlink"/>
            <w:rFonts w:ascii="Times New Roman" w:hAnsi="Times New Roman" w:eastAsia="Times New Roman" w:cs="Times New Roman"/>
            <w:b w:val="1"/>
            <w:bCs w:val="1"/>
            <w:i w:val="0"/>
            <w:iCs w:val="0"/>
            <w:caps w:val="0"/>
            <w:smallCaps w:val="0"/>
            <w:strike w:val="0"/>
            <w:dstrike w:val="0"/>
            <w:noProof w:val="0"/>
            <w:sz w:val="22"/>
            <w:szCs w:val="22"/>
            <w:lang w:val="en-US"/>
          </w:rPr>
          <w:t>http://www.cnil.fr/</w:t>
        </w:r>
      </w:hyperlink>
    </w:p>
    <w:p w:rsidR="3F081EF2" w:rsidP="3F081EF2" w:rsidRDefault="3F081EF2" w14:paraId="39DC2CE4" w14:textId="5CA45E28">
      <w:pPr>
        <w:pStyle w:val="Default"/>
        <w:spacing w:before="240" w:afterAutospacing="on"/>
        <w:rPr>
          <w:rFonts w:ascii="Times New Roman" w:hAnsi="Times New Roman" w:cs="Times New Roman"/>
          <w:b w:val="1"/>
          <w:bCs w:val="1"/>
          <w:color w:val="auto"/>
          <w:sz w:val="22"/>
          <w:szCs w:val="22"/>
        </w:rPr>
      </w:pPr>
    </w:p>
    <w:p w:rsidR="3F081EF2" w:rsidRDefault="3F081EF2" w14:paraId="059EA465" w14:textId="0F57202F">
      <w:r>
        <w:br w:type="page"/>
      </w:r>
    </w:p>
    <w:p w:rsidRPr="00F320EA" w:rsidR="00110BAD" w:rsidP="00110BAD" w:rsidRDefault="00110BAD" w14:paraId="08BEDC26" w14:textId="77777777">
      <w:pPr>
        <w:jc w:val="center"/>
        <w:rPr>
          <w:rFonts w:ascii="Times New Roman" w:hAnsi="Times New Roman" w:cs="Times New Roman"/>
        </w:rPr>
      </w:pPr>
      <w:r w:rsidRPr="17D98CB0">
        <w:rPr>
          <w:rFonts w:ascii="Times New Roman" w:hAnsi="Times New Roman" w:cs="Times New Roman"/>
          <w:b/>
          <w:bCs/>
        </w:rPr>
        <w:t xml:space="preserve">ANNEX </w:t>
      </w:r>
      <w:r>
        <w:rPr>
          <w:rFonts w:ascii="Times New Roman" w:hAnsi="Times New Roman" w:cs="Times New Roman"/>
          <w:b/>
          <w:bCs/>
        </w:rPr>
        <w:t>2</w:t>
      </w:r>
      <w:r w:rsidRPr="17D98CB0">
        <w:rPr>
          <w:rFonts w:ascii="Times New Roman" w:hAnsi="Times New Roman" w:cs="Times New Roman"/>
          <w:b/>
          <w:bCs/>
        </w:rPr>
        <w:t xml:space="preserve"> TO APPENDIX 2 </w:t>
      </w:r>
      <w:r>
        <w:rPr>
          <w:rFonts w:ascii="Times New Roman" w:hAnsi="Times New Roman" w:cs="Times New Roman"/>
          <w:b/>
          <w:bCs/>
        </w:rPr>
        <w:t>–</w:t>
      </w:r>
      <w:r w:rsidRPr="17D98CB0">
        <w:rPr>
          <w:rFonts w:ascii="Times New Roman" w:hAnsi="Times New Roman" w:cs="Times New Roman"/>
          <w:b/>
          <w:bCs/>
        </w:rPr>
        <w:t xml:space="preserve"> TECHNICAL AND ORGANISATIONAL MEASURES </w:t>
      </w:r>
    </w:p>
    <w:p w:rsidRPr="00110BAD" w:rsidR="00262A57" w:rsidRDefault="00110BAD" w14:paraId="1707B449" w14:textId="33F3F3C8">
      <w:pPr>
        <w:rPr>
          <w:rFonts w:ascii="Times New Roman" w:hAnsi="Times New Roman" w:cs="Times New Roman"/>
          <w:i/>
          <w:iCs/>
        </w:rPr>
      </w:pPr>
      <w:r w:rsidRPr="00DF22E5">
        <w:rPr>
          <w:rFonts w:ascii="Times New Roman" w:hAnsi="Times New Roman" w:eastAsia="Times New Roman" w:cs="Times New Roman"/>
          <w:color w:val="000000" w:themeColor="text1"/>
        </w:rPr>
        <w:t xml:space="preserve">See </w:t>
      </w:r>
      <w:r>
        <w:rPr>
          <w:rFonts w:ascii="Times New Roman" w:hAnsi="Times New Roman" w:eastAsia="Times New Roman" w:cs="Times New Roman"/>
          <w:color w:val="000000" w:themeColor="text1"/>
        </w:rPr>
        <w:t>Appendix</w:t>
      </w:r>
      <w:r w:rsidRPr="00DF22E5">
        <w:rPr>
          <w:rFonts w:ascii="Times New Roman" w:hAnsi="Times New Roman" w:eastAsia="Times New Roman" w:cs="Times New Roman"/>
          <w:color w:val="000000" w:themeColor="text1"/>
        </w:rPr>
        <w:t xml:space="preserve"> 1 of the D</w:t>
      </w:r>
      <w:r w:rsidR="00E0223D">
        <w:rPr>
          <w:rFonts w:ascii="Times New Roman" w:hAnsi="Times New Roman" w:eastAsia="Times New Roman" w:cs="Times New Roman"/>
          <w:color w:val="000000" w:themeColor="text1"/>
        </w:rPr>
        <w:t>S</w:t>
      </w:r>
      <w:r w:rsidRPr="00DF22E5">
        <w:rPr>
          <w:rFonts w:ascii="Times New Roman" w:hAnsi="Times New Roman" w:eastAsia="Times New Roman" w:cs="Times New Roman"/>
          <w:color w:val="000000" w:themeColor="text1"/>
        </w:rPr>
        <w:t>A to which these Clauses are attached. In addition, Data Importer shall ensure all Personal Data is pseudonymized and encrypted when appropriate. Also, when receiving a request from a governmental authority relating the Personal Data that is the subject of these Clauses, Data Importer and its Affiliates warrant that (i) access demands by intelligence services or similar authorities in the USA or elsewhere to, and (ii) any “duty of disclosure” of, the personal data described in Annex 1B will be contested by the Data Importer and its Affiliates in accordance with applicable laws and regulations before extraction.</w:t>
      </w:r>
      <w:r w:rsidRPr="17D98CB0">
        <w:rPr>
          <w:rFonts w:ascii="Times New Roman" w:hAnsi="Times New Roman" w:cs="Times New Roman"/>
          <w:i/>
          <w:iCs/>
        </w:rPr>
        <w:t xml:space="preserve"> </w:t>
      </w:r>
      <w:r w:rsidR="00262A57">
        <w:rPr>
          <w:rFonts w:ascii="Times New Roman" w:hAnsi="Times New Roman" w:cs="Times New Roman"/>
          <w:b/>
          <w:bCs/>
          <w:color w:val="4472C4" w:themeColor="accent1"/>
          <w:highlight w:val="yellow"/>
        </w:rPr>
        <w:br w:type="page"/>
      </w:r>
    </w:p>
    <w:p w:rsidR="00B44DD5" w:rsidP="00F8201C" w:rsidRDefault="0039653C" w14:paraId="3DA2E4F0" w14:textId="3F43C875">
      <w:pPr>
        <w:jc w:val="center"/>
        <w:rPr>
          <w:rFonts w:ascii="Times New Roman" w:hAnsi="Times New Roman" w:cs="Times New Roman"/>
          <w:b/>
          <w:bCs/>
          <w:noProof/>
        </w:rPr>
      </w:pPr>
      <w:bookmarkStart w:name="_Hlk98925256" w:id="10"/>
      <w:bookmarkEnd w:id="9"/>
      <w:r w:rsidRPr="00C6377E">
        <w:rPr>
          <w:rFonts w:ascii="Times New Roman" w:hAnsi="Times New Roman" w:cs="Times New Roman"/>
          <w:b/>
          <w:bCs/>
          <w:noProof/>
        </w:rPr>
        <w:lastRenderedPageBreak/>
        <w:t>APPENDIX 3</w:t>
      </w:r>
    </w:p>
    <w:p w:rsidR="009A1FF9" w:rsidP="009A1FF9" w:rsidRDefault="009A1FF9" w14:paraId="6B6BFE7E" w14:textId="413F3A14">
      <w:pPr>
        <w:pStyle w:val="Default"/>
        <w:jc w:val="center"/>
        <w:rPr>
          <w:rFonts w:ascii="Times New Roman" w:hAnsi="Times New Roman" w:cs="Times New Roman"/>
          <w:b/>
          <w:bCs/>
          <w:noProof/>
        </w:rPr>
      </w:pPr>
      <w:r>
        <w:rPr>
          <w:rFonts w:ascii="Times New Roman" w:hAnsi="Times New Roman" w:cs="Times New Roman"/>
          <w:b/>
          <w:bCs/>
          <w:noProof/>
        </w:rPr>
        <w:t>Additional State, Country, Regional, and Provincial Legal Requirements</w:t>
      </w:r>
    </w:p>
    <w:p w:rsidR="00B44DD5" w:rsidP="00B44DD5" w:rsidRDefault="00B44DD5" w14:paraId="7D1FF9B0" w14:textId="77777777">
      <w:pPr>
        <w:spacing w:before="240" w:after="240" w:line="240" w:lineRule="auto"/>
        <w:contextualSpacing/>
        <w:rPr>
          <w:rFonts w:ascii="Times New Roman" w:hAnsi="Times New Roman" w:cs="Times New Roman"/>
          <w:b/>
          <w:bCs/>
          <w:noProof/>
        </w:rPr>
      </w:pPr>
    </w:p>
    <w:p w:rsidRPr="003E4EE0" w:rsidR="005A49EF" w:rsidP="005A49EF" w:rsidRDefault="005A49EF" w14:paraId="12C52BE7" w14:textId="77777777">
      <w:pPr>
        <w:spacing w:before="120" w:after="120" w:line="240" w:lineRule="auto"/>
        <w:rPr>
          <w:rFonts w:ascii="Times New Roman" w:hAnsi="Times New Roman" w:cs="Times New Roman"/>
          <w:b/>
          <w:bCs/>
          <w:noProof/>
        </w:rPr>
      </w:pPr>
      <w:r w:rsidRPr="003E4EE0">
        <w:rPr>
          <w:rFonts w:ascii="Times New Roman" w:hAnsi="Times New Roman" w:cs="Times New Roman"/>
          <w:b/>
          <w:bCs/>
          <w:noProof/>
        </w:rPr>
        <w:t>UK ADDENDUM</w:t>
      </w:r>
      <w:r>
        <w:rPr>
          <w:rFonts w:ascii="Times New Roman" w:hAnsi="Times New Roman" w:cs="Times New Roman"/>
          <w:b/>
          <w:bCs/>
          <w:noProof/>
        </w:rPr>
        <w:t>: Data Protection Act</w:t>
      </w:r>
      <w:r w:rsidRPr="003E4EE0">
        <w:rPr>
          <w:rFonts w:ascii="Times New Roman" w:hAnsi="Times New Roman" w:cs="Times New Roman"/>
          <w:b/>
          <w:bCs/>
          <w:noProof/>
        </w:rPr>
        <w:t xml:space="preserve"> 2018</w:t>
      </w:r>
    </w:p>
    <w:p w:rsidRPr="003E4EE0" w:rsidR="005A49EF" w:rsidP="005A49EF" w:rsidRDefault="005A49EF" w14:paraId="3131E7C7" w14:textId="53C1F24E">
      <w:pPr>
        <w:spacing w:before="120" w:after="120" w:line="240" w:lineRule="auto"/>
        <w:rPr>
          <w:rFonts w:ascii="Times New Roman" w:hAnsi="Times New Roman" w:eastAsia="Verdana" w:cs="Times New Roman"/>
        </w:rPr>
      </w:pPr>
      <w:r w:rsidRPr="003E4EE0">
        <w:rPr>
          <w:rFonts w:ascii="Times New Roman" w:hAnsi="Times New Roman" w:cs="Times New Roman"/>
          <w:noProof/>
        </w:rPr>
        <w:t xml:space="preserve">This Appendix 3 hereby incorporates by reference the </w:t>
      </w:r>
      <w:r w:rsidRPr="003E4EE0">
        <w:rPr>
          <w:rFonts w:ascii="Times New Roman" w:hAnsi="Times New Roman" w:eastAsia="Georgia" w:cs="Times New Roman"/>
        </w:rPr>
        <w:t xml:space="preserve">International Data Transfer Addendum to the EU Commission Standard Contractual Clauses, </w:t>
      </w:r>
      <w:r w:rsidRPr="003E4EE0">
        <w:rPr>
          <w:rFonts w:ascii="Times New Roman" w:hAnsi="Times New Roman" w:eastAsia="Verdana" w:cs="Times New Roman"/>
        </w:rPr>
        <w:t>version B1.0, in force 21 March 2022, and shall be considered executed in full by all parties to the Agreement, covering all applicable transfers under the D</w:t>
      </w:r>
      <w:r w:rsidR="000327CF">
        <w:rPr>
          <w:rFonts w:ascii="Times New Roman" w:hAnsi="Times New Roman" w:eastAsia="Verdana" w:cs="Times New Roman"/>
        </w:rPr>
        <w:t>S</w:t>
      </w:r>
      <w:r w:rsidRPr="003E4EE0">
        <w:rPr>
          <w:rFonts w:ascii="Times New Roman" w:hAnsi="Times New Roman" w:eastAsia="Verdana" w:cs="Times New Roman"/>
        </w:rPr>
        <w:t>A, and including all Part 2 Mandatory Clauses.</w:t>
      </w:r>
    </w:p>
    <w:p w:rsidRPr="003E4EE0" w:rsidR="005A49EF" w:rsidP="005A49EF" w:rsidRDefault="005A49EF" w14:paraId="6295933C" w14:textId="77777777">
      <w:pPr>
        <w:spacing w:before="120" w:after="120" w:line="240" w:lineRule="auto"/>
        <w:rPr>
          <w:rStyle w:val="CommentReference"/>
          <w:rFonts w:ascii="Times New Roman" w:hAnsi="Times New Roman" w:eastAsia="Calibri" w:cs="Times New Roman"/>
          <w:sz w:val="22"/>
          <w:szCs w:val="22"/>
        </w:rPr>
      </w:pPr>
    </w:p>
    <w:p w:rsidRPr="003E4EE0" w:rsidR="005A49EF" w:rsidP="005A49EF" w:rsidRDefault="005A49EF" w14:paraId="1F3E4BC0" w14:textId="77777777">
      <w:pPr>
        <w:spacing w:before="120" w:after="120" w:line="240" w:lineRule="auto"/>
        <w:rPr>
          <w:rStyle w:val="CommentReference"/>
          <w:rFonts w:ascii="Times New Roman" w:hAnsi="Times New Roman" w:eastAsia="Calibri" w:cs="Times New Roman"/>
          <w:b/>
          <w:bCs/>
          <w:sz w:val="22"/>
          <w:szCs w:val="22"/>
        </w:rPr>
      </w:pPr>
      <w:r w:rsidRPr="003E4EE0">
        <w:rPr>
          <w:rStyle w:val="CommentReference"/>
          <w:rFonts w:ascii="Times New Roman" w:hAnsi="Times New Roman" w:eastAsia="Calibri" w:cs="Times New Roman"/>
          <w:b/>
          <w:bCs/>
          <w:sz w:val="22"/>
          <w:szCs w:val="22"/>
        </w:rPr>
        <w:t>SWI</w:t>
      </w:r>
      <w:r>
        <w:rPr>
          <w:rStyle w:val="CommentReference"/>
          <w:rFonts w:ascii="Times New Roman" w:hAnsi="Times New Roman" w:eastAsia="Calibri" w:cs="Times New Roman"/>
          <w:b/>
          <w:bCs/>
          <w:sz w:val="22"/>
          <w:szCs w:val="22"/>
        </w:rPr>
        <w:t>TZERLAND</w:t>
      </w:r>
      <w:r w:rsidRPr="003E4EE0">
        <w:rPr>
          <w:rStyle w:val="CommentReference"/>
          <w:rFonts w:ascii="Times New Roman" w:hAnsi="Times New Roman" w:eastAsia="Calibri" w:cs="Times New Roman"/>
          <w:b/>
          <w:bCs/>
          <w:sz w:val="22"/>
          <w:szCs w:val="22"/>
        </w:rPr>
        <w:t xml:space="preserve"> ADDENDUM</w:t>
      </w:r>
      <w:r>
        <w:rPr>
          <w:rStyle w:val="CommentReference"/>
          <w:rFonts w:ascii="Times New Roman" w:hAnsi="Times New Roman" w:eastAsia="Calibri" w:cs="Times New Roman"/>
          <w:b/>
          <w:bCs/>
          <w:sz w:val="22"/>
          <w:szCs w:val="22"/>
        </w:rPr>
        <w:t xml:space="preserve">: </w:t>
      </w:r>
      <w:r w:rsidRPr="003E4EE0">
        <w:rPr>
          <w:rStyle w:val="CommentReference"/>
          <w:rFonts w:ascii="Times New Roman" w:hAnsi="Times New Roman" w:eastAsia="Calibri" w:cs="Times New Roman"/>
          <w:b/>
          <w:bCs/>
          <w:sz w:val="22"/>
          <w:szCs w:val="22"/>
        </w:rPr>
        <w:t>FADP</w:t>
      </w:r>
    </w:p>
    <w:p w:rsidRPr="003E4EE0" w:rsidR="005A49EF" w:rsidP="005A49EF" w:rsidRDefault="005A49EF" w14:paraId="33ECCE41" w14:textId="77777777">
      <w:pPr>
        <w:pStyle w:val="ListParagraph"/>
        <w:numPr>
          <w:ilvl w:val="0"/>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In so far as the data transfers described in Appendix 2 are subject to the FADP, references to the GDPR should be understood as references to the Swiss Federal Act on Data Protection (“FADP”).</w:t>
      </w:r>
    </w:p>
    <w:p w:rsidRPr="003E4EE0" w:rsidR="005A49EF" w:rsidP="005A49EF" w:rsidRDefault="005A49EF" w14:paraId="1EB174B9" w14:textId="77777777">
      <w:pPr>
        <w:pStyle w:val="ListParagraph"/>
        <w:numPr>
          <w:ilvl w:val="0"/>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For so long as required under the FADP, the personal data of legal entities shall be protected pursuant to these Clauses in the same manner as individuals who are data subjects.</w:t>
      </w:r>
    </w:p>
    <w:p w:rsidRPr="003E4EE0" w:rsidR="005A49EF" w:rsidP="005A49EF" w:rsidRDefault="005A49EF" w14:paraId="18D7A045" w14:textId="77777777">
      <w:pPr>
        <w:pStyle w:val="ListParagraph"/>
        <w:numPr>
          <w:ilvl w:val="0"/>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Clause 13: Parallel Supervision</w:t>
      </w:r>
    </w:p>
    <w:p w:rsidRPr="003E4EE0" w:rsidR="005A49EF" w:rsidP="005A49EF" w:rsidRDefault="005A49EF" w14:paraId="232C4059" w14:textId="77777777">
      <w:pPr>
        <w:pStyle w:val="ListParagraph"/>
        <w:numPr>
          <w:ilvl w:val="1"/>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Where the data transfer is governed by the FADP: the Federal Data Protection and Information Commissioner (“FDPIC”) is the competent supervisory body;</w:t>
      </w:r>
    </w:p>
    <w:p w:rsidRPr="003E4EE0" w:rsidR="005A49EF" w:rsidP="005A49EF" w:rsidRDefault="005A49EF" w14:paraId="73AD6288" w14:textId="77777777">
      <w:pPr>
        <w:pStyle w:val="ListParagraph"/>
        <w:numPr>
          <w:ilvl w:val="1"/>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Where the data transfer is governed by GDPR: the criteria of Clause 13(a) shall apply.</w:t>
      </w:r>
    </w:p>
    <w:p w:rsidR="005A49EF" w:rsidP="005A49EF" w:rsidRDefault="005A49EF" w14:paraId="5DA9F131" w14:textId="77777777">
      <w:pPr>
        <w:pStyle w:val="ListParagraph"/>
        <w:numPr>
          <w:ilvl w:val="0"/>
          <w:numId w:val="28"/>
        </w:numPr>
        <w:spacing w:before="120" w:after="120"/>
        <w:contextualSpacing w:val="0"/>
        <w:rPr>
          <w:rFonts w:ascii="Times New Roman" w:hAnsi="Times New Roman" w:eastAsia="Times New Roman" w:cs="Times New Roman"/>
        </w:rPr>
      </w:pPr>
      <w:r w:rsidRPr="003E4EE0">
        <w:rPr>
          <w:rFonts w:ascii="Times New Roman" w:hAnsi="Times New Roman" w:eastAsia="Times New Roman" w:cs="Times New Roman"/>
        </w:rPr>
        <w:t>Clause 18(c): Choice of forum and jurisdiction: A data subject, who has his/her habitual residence in Switzerland, may also bring legal proceedings against the data exporter and/or data importer before the courts of Switzerland.</w:t>
      </w:r>
    </w:p>
    <w:p w:rsidRPr="003E4EE0" w:rsidR="005A49EF" w:rsidP="005A49EF" w:rsidRDefault="005A49EF" w14:paraId="5B96D352" w14:textId="77777777">
      <w:pPr>
        <w:pStyle w:val="ListParagraph"/>
        <w:spacing w:before="120" w:after="120"/>
        <w:contextualSpacing w:val="0"/>
        <w:rPr>
          <w:rFonts w:ascii="Times New Roman" w:hAnsi="Times New Roman" w:eastAsia="Times New Roman" w:cs="Times New Roman"/>
        </w:rPr>
      </w:pPr>
    </w:p>
    <w:p w:rsidR="005A49EF" w:rsidP="005A49EF" w:rsidRDefault="005A49EF" w14:paraId="4435C78E" w14:textId="77777777">
      <w:pPr>
        <w:spacing w:before="120" w:after="120" w:line="240" w:lineRule="auto"/>
        <w:rPr>
          <w:rStyle w:val="CommentReference"/>
          <w:rFonts w:ascii="Times New Roman" w:hAnsi="Times New Roman" w:eastAsia="Calibri" w:cs="Times New Roman"/>
          <w:b/>
          <w:bCs/>
          <w:sz w:val="22"/>
          <w:szCs w:val="22"/>
        </w:rPr>
      </w:pPr>
      <w:r>
        <w:rPr>
          <w:rStyle w:val="CommentReference"/>
          <w:rFonts w:ascii="Times New Roman" w:hAnsi="Times New Roman" w:eastAsia="Calibri" w:cs="Times New Roman"/>
          <w:b/>
          <w:bCs/>
          <w:sz w:val="22"/>
          <w:szCs w:val="22"/>
        </w:rPr>
        <w:t xml:space="preserve">CANADA </w:t>
      </w:r>
      <w:r w:rsidRPr="003E4EE0">
        <w:rPr>
          <w:rStyle w:val="CommentReference"/>
          <w:rFonts w:ascii="Times New Roman" w:hAnsi="Times New Roman" w:eastAsia="Calibri" w:cs="Times New Roman"/>
          <w:b/>
          <w:bCs/>
          <w:sz w:val="22"/>
          <w:szCs w:val="22"/>
        </w:rPr>
        <w:t>ADDENDUM</w:t>
      </w:r>
      <w:r>
        <w:rPr>
          <w:rStyle w:val="CommentReference"/>
          <w:rFonts w:ascii="Times New Roman" w:hAnsi="Times New Roman" w:eastAsia="Calibri" w:cs="Times New Roman"/>
          <w:b/>
          <w:bCs/>
          <w:sz w:val="22"/>
          <w:szCs w:val="22"/>
        </w:rPr>
        <w:t>: Quebec Law</w:t>
      </w:r>
      <w:r w:rsidRPr="003E4EE0">
        <w:rPr>
          <w:rStyle w:val="CommentReference"/>
          <w:rFonts w:ascii="Times New Roman" w:hAnsi="Times New Roman" w:eastAsia="Calibri" w:cs="Times New Roman"/>
          <w:b/>
          <w:bCs/>
          <w:sz w:val="22"/>
          <w:szCs w:val="22"/>
        </w:rPr>
        <w:t xml:space="preserve"> 25</w:t>
      </w:r>
    </w:p>
    <w:p w:rsidRPr="003E4EE0" w:rsidR="005A49EF" w:rsidP="005A49EF" w:rsidRDefault="005A49EF" w14:paraId="21A30503" w14:textId="24F11A43">
      <w:pPr>
        <w:pStyle w:val="ListParagraph"/>
        <w:numPr>
          <w:ilvl w:val="3"/>
          <w:numId w:val="28"/>
        </w:numPr>
        <w:spacing w:before="120" w:after="120"/>
        <w:contextualSpacing w:val="0"/>
        <w:rPr>
          <w:rStyle w:val="CommentReference"/>
          <w:rFonts w:ascii="Times New Roman" w:hAnsi="Times New Roman" w:eastAsia="Calibri" w:cs="Times New Roman"/>
          <w:sz w:val="22"/>
          <w:szCs w:val="22"/>
        </w:rPr>
      </w:pPr>
      <w:r w:rsidRPr="003E4EE0">
        <w:rPr>
          <w:rStyle w:val="CommentReference"/>
          <w:rFonts w:ascii="Times New Roman" w:hAnsi="Times New Roman" w:eastAsia="Calibri" w:cs="Times New Roman"/>
          <w:sz w:val="22"/>
          <w:szCs w:val="22"/>
        </w:rPr>
        <w:t xml:space="preserve">If required to collect consent in connection with </w:t>
      </w:r>
      <w:r w:rsidR="00541633">
        <w:rPr>
          <w:rStyle w:val="CommentReference"/>
          <w:rFonts w:ascii="Times New Roman" w:hAnsi="Times New Roman" w:eastAsia="Calibri" w:cs="Times New Roman"/>
          <w:sz w:val="22"/>
          <w:szCs w:val="22"/>
        </w:rPr>
        <w:t>the terms</w:t>
      </w:r>
      <w:r w:rsidRPr="003E4EE0">
        <w:rPr>
          <w:rStyle w:val="CommentReference"/>
          <w:rFonts w:ascii="Times New Roman" w:hAnsi="Times New Roman" w:eastAsia="Calibri" w:cs="Times New Roman"/>
          <w:sz w:val="22"/>
          <w:szCs w:val="22"/>
        </w:rPr>
        <w:t xml:space="preserve"> of this D</w:t>
      </w:r>
      <w:r w:rsidR="009672B9">
        <w:rPr>
          <w:rStyle w:val="CommentReference"/>
          <w:rFonts w:ascii="Times New Roman" w:hAnsi="Times New Roman" w:eastAsia="Calibri" w:cs="Times New Roman"/>
          <w:sz w:val="22"/>
          <w:szCs w:val="22"/>
        </w:rPr>
        <w:t>S</w:t>
      </w:r>
      <w:r w:rsidRPr="003E4EE0">
        <w:rPr>
          <w:rStyle w:val="CommentReference"/>
          <w:rFonts w:ascii="Times New Roman" w:hAnsi="Times New Roman" w:eastAsia="Calibri" w:cs="Times New Roman"/>
          <w:sz w:val="22"/>
          <w:szCs w:val="22"/>
        </w:rPr>
        <w:t xml:space="preserve">A, Supplier must also </w:t>
      </w:r>
      <w:r w:rsidRPr="003E4EE0">
        <w:rPr>
          <w:rFonts w:ascii="Times New Roman" w:hAnsi="Times New Roman" w:cs="Times New Roman"/>
        </w:rPr>
        <w:t xml:space="preserve">retain the evidence of </w:t>
      </w:r>
      <w:r>
        <w:rPr>
          <w:rFonts w:ascii="Times New Roman" w:hAnsi="Times New Roman" w:cs="Times New Roman"/>
        </w:rPr>
        <w:t>all</w:t>
      </w:r>
      <w:r w:rsidRPr="003E4EE0">
        <w:rPr>
          <w:rFonts w:ascii="Times New Roman" w:hAnsi="Times New Roman" w:cs="Times New Roman"/>
        </w:rPr>
        <w:t xml:space="preserve"> consent</w:t>
      </w:r>
      <w:r>
        <w:rPr>
          <w:rFonts w:ascii="Times New Roman" w:hAnsi="Times New Roman" w:cs="Times New Roman"/>
        </w:rPr>
        <w:t>s</w:t>
      </w:r>
      <w:r w:rsidRPr="003E4EE0">
        <w:rPr>
          <w:rFonts w:ascii="Times New Roman" w:hAnsi="Times New Roman" w:cs="Times New Roman"/>
        </w:rPr>
        <w:t xml:space="preserve"> for three (3) years after the end of the Agreement.</w:t>
      </w:r>
    </w:p>
    <w:bookmarkEnd w:id="10"/>
    <w:p w:rsidRPr="00F320EA" w:rsidR="002C6459" w:rsidP="0039653C" w:rsidRDefault="002C6459" w14:paraId="373BACD6" w14:textId="77777777">
      <w:pPr>
        <w:spacing w:before="120" w:after="120" w:line="240" w:lineRule="auto"/>
        <w:rPr>
          <w:rStyle w:val="CommentReference"/>
          <w:rFonts w:ascii="Times New Roman" w:hAnsi="Times New Roman" w:eastAsia="Calibri" w:cs="Times New Roman"/>
          <w:sz w:val="22"/>
          <w:szCs w:val="22"/>
        </w:rPr>
      </w:pPr>
    </w:p>
    <w:sectPr w:rsidRPr="00F320EA" w:rsidR="002C6459">
      <w:headerReference w:type="default" r:id="rId2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6521C" w:rsidP="004324EC" w:rsidRDefault="00D6521C" w14:paraId="2CFCFD10" w14:textId="77777777">
      <w:pPr>
        <w:spacing w:after="0" w:line="240" w:lineRule="auto"/>
      </w:pPr>
      <w:r>
        <w:separator/>
      </w:r>
    </w:p>
  </w:endnote>
  <w:endnote w:type="continuationSeparator" w:id="0">
    <w:p w:rsidR="00D6521C" w:rsidP="004324EC" w:rsidRDefault="00D6521C" w14:paraId="0D253A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6521C" w:rsidP="004324EC" w:rsidRDefault="00D6521C" w14:paraId="4D0129F8" w14:textId="77777777">
      <w:pPr>
        <w:spacing w:after="0" w:line="240" w:lineRule="auto"/>
      </w:pPr>
      <w:r>
        <w:separator/>
      </w:r>
    </w:p>
  </w:footnote>
  <w:footnote w:type="continuationSeparator" w:id="0">
    <w:p w:rsidR="00D6521C" w:rsidP="004324EC" w:rsidRDefault="00D6521C" w14:paraId="5294182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D90B81" w:rsidRDefault="00D90B81" w14:paraId="5356A427" w14:textId="38223684">
    <w:pPr>
      <w:pStyle w:val="Header"/>
    </w:pPr>
    <w:r>
      <w:rPr>
        <w:noProof/>
      </w:rPr>
      <mc:AlternateContent>
        <mc:Choice Requires="wps">
          <w:drawing>
            <wp:anchor distT="0" distB="0" distL="114300" distR="114300" simplePos="0" relativeHeight="251659264" behindDoc="0" locked="0" layoutInCell="0" allowOverlap="1" wp14:anchorId="139228A4" wp14:editId="19168B3B">
              <wp:simplePos x="0" y="0"/>
              <wp:positionH relativeFrom="page">
                <wp:posOffset>0</wp:posOffset>
              </wp:positionH>
              <wp:positionV relativeFrom="page">
                <wp:posOffset>190500</wp:posOffset>
              </wp:positionV>
              <wp:extent cx="7772400" cy="273050"/>
              <wp:effectExtent l="0" t="0" r="0" b="12700"/>
              <wp:wrapNone/>
              <wp:docPr id="1" name="MSIPCM9a494ae194cb5032c9608ad5" descr="{&quot;HashCode&quot;:-15890263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330D63" w:rsidR="00D90B81" w:rsidP="00330D63" w:rsidRDefault="00330D63" w14:paraId="59211B68" w14:textId="53ECBB66">
                          <w:pPr>
                            <w:spacing w:after="0"/>
                            <w:rPr>
                              <w:rFonts w:ascii="Calibri" w:hAnsi="Calibri" w:cs="Calibri"/>
                              <w:color w:val="03C03C"/>
                              <w:sz w:val="24"/>
                            </w:rPr>
                          </w:pPr>
                          <w:r w:rsidRPr="00330D63">
                            <w:rPr>
                              <w:rFonts w:ascii="Calibri" w:hAnsi="Calibri" w:cs="Calibri"/>
                              <w:color w:val="03C03C"/>
                              <w:sz w:val="24"/>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39228A4">
              <v:stroke joinstyle="miter"/>
              <v:path gradientshapeok="t" o:connecttype="rect"/>
            </v:shapetype>
            <v:shape id="MSIPCM9a494ae194cb5032c9608ad5"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589026337,&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v:textbox inset="20pt,0,,0">
                <w:txbxContent>
                  <w:p w:rsidRPr="00330D63" w:rsidR="00D90B81" w:rsidP="00330D63" w:rsidRDefault="00330D63" w14:paraId="59211B68" w14:textId="53ECBB66">
                    <w:pPr>
                      <w:spacing w:after="0"/>
                      <w:rPr>
                        <w:rFonts w:ascii="Calibri" w:hAnsi="Calibri" w:cs="Calibri"/>
                        <w:color w:val="03C03C"/>
                        <w:sz w:val="24"/>
                      </w:rPr>
                    </w:pPr>
                    <w:r w:rsidRPr="00330D63">
                      <w:rPr>
                        <w:rFonts w:ascii="Calibri" w:hAnsi="Calibri" w:cs="Calibri"/>
                        <w:color w:val="03C03C"/>
                        <w:sz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47BE"/>
    <w:multiLevelType w:val="hybridMultilevel"/>
    <w:tmpl w:val="B686C492"/>
    <w:lvl w:ilvl="0" w:tplc="866C6E44">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45EE9"/>
    <w:multiLevelType w:val="hybridMultilevel"/>
    <w:tmpl w:val="14B24C78"/>
    <w:lvl w:ilvl="0" w:tplc="08AC0B8A">
      <w:start w:val="12"/>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2984F08A">
      <w:start w:val="1"/>
      <w:numFmt w:val="lowerLetter"/>
      <w:lvlText w:val="%2."/>
      <w:lvlJc w:val="left"/>
      <w:pPr>
        <w:ind w:left="81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2" w:tplc="3F029FE8">
      <w:start w:val="1"/>
      <w:numFmt w:val="lowerRoman"/>
      <w:lvlText w:val="%3"/>
      <w:lvlJc w:val="left"/>
      <w:pPr>
        <w:ind w:left="120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0598F002">
      <w:start w:val="1"/>
      <w:numFmt w:val="decimal"/>
      <w:lvlText w:val="%4"/>
      <w:lvlJc w:val="left"/>
      <w:pPr>
        <w:ind w:left="19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2DFA3402">
      <w:start w:val="1"/>
      <w:numFmt w:val="lowerLetter"/>
      <w:lvlText w:val="%5"/>
      <w:lvlJc w:val="left"/>
      <w:pPr>
        <w:ind w:left="264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9AC4EAE2">
      <w:start w:val="1"/>
      <w:numFmt w:val="lowerRoman"/>
      <w:lvlText w:val="%6"/>
      <w:lvlJc w:val="left"/>
      <w:pPr>
        <w:ind w:left="336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69204A1A">
      <w:start w:val="1"/>
      <w:numFmt w:val="decimal"/>
      <w:lvlText w:val="%7"/>
      <w:lvlJc w:val="left"/>
      <w:pPr>
        <w:ind w:left="408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488ED526">
      <w:start w:val="1"/>
      <w:numFmt w:val="lowerLetter"/>
      <w:lvlText w:val="%8"/>
      <w:lvlJc w:val="left"/>
      <w:pPr>
        <w:ind w:left="480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8D1C0D36">
      <w:start w:val="1"/>
      <w:numFmt w:val="lowerRoman"/>
      <w:lvlText w:val="%9"/>
      <w:lvlJc w:val="left"/>
      <w:pPr>
        <w:ind w:left="55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14E544EB"/>
    <w:multiLevelType w:val="hybridMultilevel"/>
    <w:tmpl w:val="0C66105E"/>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4FCB"/>
    <w:multiLevelType w:val="hybridMultilevel"/>
    <w:tmpl w:val="02DAE59C"/>
    <w:lvl w:ilvl="0" w:tplc="79925622">
      <w:start w:val="1"/>
      <w:numFmt w:val="decimal"/>
      <w:lvlText w:val="%1"/>
      <w:lvlJc w:val="left"/>
      <w:pPr>
        <w:ind w:left="3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1" w:tplc="C57A8696">
      <w:start w:val="1"/>
      <w:numFmt w:val="lowerLetter"/>
      <w:lvlText w:val="%2"/>
      <w:lvlJc w:val="left"/>
      <w:pPr>
        <w:ind w:left="7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1A42B40A">
      <w:start w:val="1"/>
      <w:numFmt w:val="lowerLetter"/>
      <w:lvlRestart w:val="0"/>
      <w:lvlText w:val="%3."/>
      <w:lvlJc w:val="left"/>
      <w:pPr>
        <w:ind w:left="1078"/>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3" w:tplc="B9580F52">
      <w:start w:val="1"/>
      <w:numFmt w:val="decimal"/>
      <w:lvlText w:val="%4"/>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20662AF4">
      <w:start w:val="1"/>
      <w:numFmt w:val="lowerLetter"/>
      <w:lvlText w:val="%5"/>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4FAE4086">
      <w:start w:val="1"/>
      <w:numFmt w:val="lowerRoman"/>
      <w:lvlText w:val="%6"/>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A118B124">
      <w:start w:val="1"/>
      <w:numFmt w:val="decimal"/>
      <w:lvlText w:val="%7"/>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2C88A7FC">
      <w:start w:val="1"/>
      <w:numFmt w:val="lowerLetter"/>
      <w:lvlText w:val="%8"/>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FE56B688">
      <w:start w:val="1"/>
      <w:numFmt w:val="lowerRoman"/>
      <w:lvlText w:val="%9"/>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20552398"/>
    <w:multiLevelType w:val="hybridMultilevel"/>
    <w:tmpl w:val="7BA60438"/>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43C8B594">
      <w:start w:val="1"/>
      <w:numFmt w:val="upperLetter"/>
      <w:lvlText w:val="%3."/>
      <w:lvlJc w:val="left"/>
      <w:pPr>
        <w:ind w:left="450" w:hanging="360"/>
      </w:pPr>
      <w:rPr>
        <w:rFonts w:hint="default"/>
      </w:rPr>
    </w:lvl>
    <w:lvl w:ilvl="3" w:tplc="537E7336">
      <w:start w:val="1"/>
      <w:numFmt w:val="lowerLetter"/>
      <w:lvlText w:val="(%4)"/>
      <w:lvlJc w:val="left"/>
      <w:pPr>
        <w:ind w:left="18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A2810"/>
    <w:multiLevelType w:val="multilevel"/>
    <w:tmpl w:val="7C52C646"/>
    <w:lvl w:ilvl="0">
      <w:start w:val="3"/>
      <w:numFmt w:val="decimal"/>
      <w:lvlText w:val="%1."/>
      <w:lvlJc w:val="left"/>
      <w:pPr>
        <w:ind w:left="480" w:hanging="480"/>
      </w:pPr>
      <w:rPr>
        <w:rFonts w:hint="default"/>
      </w:rPr>
    </w:lvl>
    <w:lvl w:ilvl="1">
      <w:start w:val="1"/>
      <w:numFmt w:val="decimalZero"/>
      <w:lvlText w:val="%1.%2."/>
      <w:lvlJc w:val="left"/>
      <w:pPr>
        <w:ind w:left="1512" w:hanging="792"/>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DC653A9"/>
    <w:multiLevelType w:val="hybridMultilevel"/>
    <w:tmpl w:val="D3FACEC6"/>
    <w:lvl w:ilvl="0" w:tplc="1EEEEE94">
      <w:start w:val="1"/>
      <w:numFmt w:val="upperLetter"/>
      <w:pStyle w:val="Recitals"/>
      <w:lvlText w:val="%1."/>
      <w:lvlJc w:val="left"/>
      <w:pPr>
        <w:tabs>
          <w:tab w:val="num" w:pos="907"/>
        </w:tabs>
        <w:ind w:left="851" w:hanging="851"/>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90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F23C39"/>
    <w:multiLevelType w:val="hybridMultilevel"/>
    <w:tmpl w:val="0C66105E"/>
    <w:styleLink w:val="CovingtonHeadings1"/>
    <w:lvl w:ilvl="0" w:tplc="EBACC38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B64B1F"/>
    <w:multiLevelType w:val="hybridMultilevel"/>
    <w:tmpl w:val="0C66105E"/>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35D79"/>
    <w:multiLevelType w:val="multilevel"/>
    <w:tmpl w:val="8D6858D0"/>
    <w:lvl w:ilvl="0">
      <w:start w:val="9"/>
      <w:numFmt w:val="decimal"/>
      <w:lvlText w:val="Section %1)"/>
      <w:lvlJc w:val="left"/>
      <w:pPr>
        <w:tabs>
          <w:tab w:val="num" w:pos="360"/>
        </w:tabs>
        <w:ind w:left="360" w:hanging="360"/>
      </w:pPr>
      <w:rPr>
        <w:rFonts w:hint="default"/>
        <w:b/>
        <w:i w:val="0"/>
        <w:u w:val="none"/>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3510"/>
        </w:tabs>
        <w:ind w:left="1710" w:hanging="360"/>
      </w:pPr>
      <w:rPr>
        <w:rFonts w:hint="default"/>
      </w:rPr>
    </w:lvl>
    <w:lvl w:ilvl="8">
      <w:start w:val="1"/>
      <w:numFmt w:val="lowerRoman"/>
      <w:lvlText w:val="%9."/>
      <w:lvlJc w:val="left"/>
      <w:pPr>
        <w:tabs>
          <w:tab w:val="num" w:pos="540"/>
        </w:tabs>
        <w:ind w:left="540" w:hanging="360"/>
      </w:pPr>
      <w:rPr>
        <w:rFonts w:hint="default"/>
      </w:rPr>
    </w:lvl>
  </w:abstractNum>
  <w:abstractNum w:abstractNumId="10" w15:restartNumberingAfterBreak="0">
    <w:nsid w:val="38BC4F4D"/>
    <w:multiLevelType w:val="multilevel"/>
    <w:tmpl w:val="E1FACD58"/>
    <w:lvl w:ilvl="0">
      <w:start w:val="3"/>
      <w:numFmt w:val="decimal"/>
      <w:lvlText w:val="%1."/>
      <w:lvlJc w:val="left"/>
      <w:pPr>
        <w:ind w:left="480" w:hanging="480"/>
      </w:pPr>
      <w:rPr>
        <w:rFonts w:hint="default"/>
      </w:rPr>
    </w:lvl>
    <w:lvl w:ilvl="1">
      <w:start w:val="1"/>
      <w:numFmt w:val="lowerRoman"/>
      <w:lvlText w:val="%2."/>
      <w:lvlJc w:val="right"/>
      <w:pPr>
        <w:ind w:left="2322" w:hanging="792"/>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9972128"/>
    <w:multiLevelType w:val="hybridMultilevel"/>
    <w:tmpl w:val="46A6AA8C"/>
    <w:lvl w:ilvl="0" w:tplc="45740526">
      <w:start w:val="9"/>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DA4063A4">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F9FAA60C">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8576AA10">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9F0AEA72">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DFDE0A6C">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4AB8EA48">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4D5297FA">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C55AA358">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3A11502B"/>
    <w:multiLevelType w:val="hybridMultilevel"/>
    <w:tmpl w:val="19AC6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E9A5A2E"/>
    <w:multiLevelType w:val="multilevel"/>
    <w:tmpl w:val="CD5CBE0E"/>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594" w:hanging="14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F62DEE"/>
    <w:multiLevelType w:val="multilevel"/>
    <w:tmpl w:val="9F808920"/>
    <w:lvl w:ilvl="0">
      <w:start w:val="3"/>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lowerLetter"/>
      <w:lvlText w:val="(%3)"/>
      <w:lvlJc w:val="left"/>
      <w:pPr>
        <w:ind w:left="1170" w:hanging="720"/>
      </w:pPr>
      <w:rPr>
        <w:rFonts w:ascii="Times New Roman" w:hAnsi="Times New Roman" w:cs="Times New Roman" w:eastAsia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BA13AC"/>
    <w:multiLevelType w:val="hybridMultilevel"/>
    <w:tmpl w:val="E8965ECE"/>
    <w:lvl w:ilvl="0" w:tplc="0409000F">
      <w:start w:val="1"/>
      <w:numFmt w:val="decimal"/>
      <w:lvlText w:val="%1."/>
      <w:lvlJc w:val="left"/>
      <w:pPr>
        <w:ind w:left="360" w:hanging="360"/>
      </w:pPr>
      <w:rPr>
        <w:rFonts w:hint="default"/>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D4A4563"/>
    <w:multiLevelType w:val="multilevel"/>
    <w:tmpl w:val="11C4FC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2304" w:hanging="576"/>
      </w:pPr>
      <w:rPr>
        <w:rFonts w:hint="default"/>
      </w:rPr>
    </w:lvl>
  </w:abstractNum>
  <w:abstractNum w:abstractNumId="17" w15:restartNumberingAfterBreak="0">
    <w:nsid w:val="4F094CD7"/>
    <w:multiLevelType w:val="hybridMultilevel"/>
    <w:tmpl w:val="839A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11654"/>
    <w:multiLevelType w:val="hybridMultilevel"/>
    <w:tmpl w:val="70A26D70"/>
    <w:lvl w:ilvl="0" w:tplc="04090001">
      <w:start w:val="1"/>
      <w:numFmt w:val="bullet"/>
      <w:lvlText w:val=""/>
      <w:lvlJc w:val="left"/>
      <w:pPr>
        <w:ind w:left="540" w:hanging="360"/>
      </w:pPr>
      <w:rPr>
        <w:rFonts w:hint="default" w:ascii="Symbol" w:hAnsi="Symbol"/>
      </w:rPr>
    </w:lvl>
    <w:lvl w:ilvl="1" w:tplc="04090003">
      <w:start w:val="1"/>
      <w:numFmt w:val="bullet"/>
      <w:lvlText w:val="o"/>
      <w:lvlJc w:val="left"/>
      <w:pPr>
        <w:ind w:left="1260" w:hanging="360"/>
      </w:pPr>
      <w:rPr>
        <w:rFonts w:hint="default" w:ascii="Courier New" w:hAnsi="Courier New" w:cs="Courier New"/>
      </w:rPr>
    </w:lvl>
    <w:lvl w:ilvl="2" w:tplc="04090005">
      <w:start w:val="1"/>
      <w:numFmt w:val="bullet"/>
      <w:lvlText w:val=""/>
      <w:lvlJc w:val="left"/>
      <w:pPr>
        <w:ind w:left="1980" w:hanging="360"/>
      </w:pPr>
      <w:rPr>
        <w:rFonts w:hint="default" w:ascii="Wingdings" w:hAnsi="Wingdings"/>
      </w:rPr>
    </w:lvl>
    <w:lvl w:ilvl="3" w:tplc="04090001">
      <w:start w:val="1"/>
      <w:numFmt w:val="bullet"/>
      <w:lvlText w:val=""/>
      <w:lvlJc w:val="left"/>
      <w:pPr>
        <w:ind w:left="2700" w:hanging="360"/>
      </w:pPr>
      <w:rPr>
        <w:rFonts w:hint="default" w:ascii="Symbol" w:hAnsi="Symbol"/>
      </w:rPr>
    </w:lvl>
    <w:lvl w:ilvl="4" w:tplc="04090003">
      <w:start w:val="1"/>
      <w:numFmt w:val="bullet"/>
      <w:lvlText w:val="o"/>
      <w:lvlJc w:val="left"/>
      <w:pPr>
        <w:ind w:left="3420" w:hanging="360"/>
      </w:pPr>
      <w:rPr>
        <w:rFonts w:hint="default" w:ascii="Courier New" w:hAnsi="Courier New" w:cs="Courier New"/>
      </w:rPr>
    </w:lvl>
    <w:lvl w:ilvl="5" w:tplc="04090005">
      <w:start w:val="1"/>
      <w:numFmt w:val="bullet"/>
      <w:lvlText w:val=""/>
      <w:lvlJc w:val="left"/>
      <w:pPr>
        <w:ind w:left="4140" w:hanging="360"/>
      </w:pPr>
      <w:rPr>
        <w:rFonts w:hint="default" w:ascii="Wingdings" w:hAnsi="Wingdings"/>
      </w:rPr>
    </w:lvl>
    <w:lvl w:ilvl="6" w:tplc="04090001">
      <w:start w:val="1"/>
      <w:numFmt w:val="bullet"/>
      <w:lvlText w:val=""/>
      <w:lvlJc w:val="left"/>
      <w:pPr>
        <w:ind w:left="4860" w:hanging="360"/>
      </w:pPr>
      <w:rPr>
        <w:rFonts w:hint="default" w:ascii="Symbol" w:hAnsi="Symbol"/>
      </w:rPr>
    </w:lvl>
    <w:lvl w:ilvl="7" w:tplc="04090003">
      <w:start w:val="1"/>
      <w:numFmt w:val="bullet"/>
      <w:lvlText w:val="o"/>
      <w:lvlJc w:val="left"/>
      <w:pPr>
        <w:ind w:left="5580" w:hanging="360"/>
      </w:pPr>
      <w:rPr>
        <w:rFonts w:hint="default" w:ascii="Courier New" w:hAnsi="Courier New" w:cs="Courier New"/>
      </w:rPr>
    </w:lvl>
    <w:lvl w:ilvl="8" w:tplc="04090005">
      <w:start w:val="1"/>
      <w:numFmt w:val="bullet"/>
      <w:lvlText w:val=""/>
      <w:lvlJc w:val="left"/>
      <w:pPr>
        <w:ind w:left="6300" w:hanging="360"/>
      </w:pPr>
      <w:rPr>
        <w:rFonts w:hint="default" w:ascii="Wingdings" w:hAnsi="Wingdings"/>
      </w:rPr>
    </w:lvl>
  </w:abstractNum>
  <w:abstractNum w:abstractNumId="19" w15:restartNumberingAfterBreak="0">
    <w:nsid w:val="554D43A8"/>
    <w:multiLevelType w:val="hybridMultilevel"/>
    <w:tmpl w:val="D3AC2338"/>
    <w:lvl w:ilvl="0" w:tplc="7324B060">
      <w:start w:val="1"/>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2604DB92">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0FC69AE6">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CE5AE7A2">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BAD61E36">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62FCD5F8">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0BF03C30">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5C6C3480">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8B9E9F9E">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56B94486"/>
    <w:multiLevelType w:val="hybridMultilevel"/>
    <w:tmpl w:val="724C54A4"/>
    <w:lvl w:ilvl="0" w:tplc="8228D51E">
      <w:start w:val="1"/>
      <w:numFmt w:val="decimal"/>
      <w:pStyle w:val="Parties"/>
      <w:lvlText w:val="%1."/>
      <w:lvlJc w:val="left"/>
      <w:pPr>
        <w:tabs>
          <w:tab w:val="num" w:pos="851"/>
        </w:tabs>
        <w:ind w:left="851" w:hanging="851"/>
      </w:pPr>
      <w:rPr>
        <w:color w:val="4472C4"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C36611"/>
    <w:multiLevelType w:val="hybridMultilevel"/>
    <w:tmpl w:val="D16EE6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909F2"/>
    <w:multiLevelType w:val="hybridMultilevel"/>
    <w:tmpl w:val="24403612"/>
    <w:lvl w:ilvl="0" w:tplc="5F860BB2">
      <w:start w:val="1"/>
      <w:numFmt w:val="decimal"/>
      <w:lvlText w:val="%1."/>
      <w:lvlJc w:val="left"/>
      <w:pPr>
        <w:ind w:left="720"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36F5E"/>
    <w:multiLevelType w:val="hybridMultilevel"/>
    <w:tmpl w:val="805CDD7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D17C04"/>
    <w:multiLevelType w:val="multilevel"/>
    <w:tmpl w:val="F8928686"/>
    <w:lvl w:ilvl="0">
      <w:start w:val="11"/>
      <w:numFmt w:val="decimal"/>
      <w:lvlText w:val="Section %1)"/>
      <w:lvlJc w:val="left"/>
      <w:pPr>
        <w:tabs>
          <w:tab w:val="num" w:pos="360"/>
        </w:tabs>
        <w:ind w:left="360" w:hanging="360"/>
      </w:pPr>
      <w:rPr>
        <w:rFonts w:hint="default"/>
        <w:b/>
        <w:i w:val="0"/>
        <w:u w:val="none"/>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3542052"/>
    <w:multiLevelType w:val="multilevel"/>
    <w:tmpl w:val="E18085F6"/>
    <w:lvl w:ilvl="0">
      <w:start w:val="3"/>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lowerLetter"/>
      <w:lvlText w:val="(%3)"/>
      <w:lvlJc w:val="left"/>
      <w:pPr>
        <w:ind w:left="1170" w:hanging="720"/>
      </w:pPr>
      <w:rPr>
        <w:rFonts w:ascii="Times New Roman" w:hAnsi="Times New Roman" w:cs="Times New Roman" w:eastAsia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C1776A"/>
    <w:multiLevelType w:val="hybridMultilevel"/>
    <w:tmpl w:val="1D1287E4"/>
    <w:lvl w:ilvl="0" w:tplc="B0CAD9D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20EFE"/>
    <w:multiLevelType w:val="hybridMultilevel"/>
    <w:tmpl w:val="D1149B3A"/>
    <w:lvl w:ilvl="0" w:tplc="7894313A">
      <w:start w:val="16"/>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A7108DEE">
      <w:start w:val="1"/>
      <w:numFmt w:val="lowerLetter"/>
      <w:lvlText w:val="%2."/>
      <w:lvlJc w:val="left"/>
      <w:pPr>
        <w:ind w:left="1078"/>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2" w:tplc="6DA860BE">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B4F2190A">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DD4669F0">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8174A262">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FA48281C">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36C0BB98">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448AF2B6">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8" w15:restartNumberingAfterBreak="0">
    <w:nsid w:val="778C0EE3"/>
    <w:multiLevelType w:val="hybridMultilevel"/>
    <w:tmpl w:val="B450E978"/>
    <w:lvl w:ilvl="0" w:tplc="30DAA59C">
      <w:start w:val="1"/>
      <w:numFmt w:val="decimal"/>
      <w:lvlText w:val="%1."/>
      <w:lvlJc w:val="left"/>
      <w:pPr>
        <w:ind w:left="720" w:hanging="360"/>
      </w:pPr>
    </w:lvl>
    <w:lvl w:ilvl="1" w:tplc="BFD00A88">
      <w:start w:val="1"/>
      <w:numFmt w:val="lowerLetter"/>
      <w:lvlText w:val="%2."/>
      <w:lvlJc w:val="left"/>
      <w:pPr>
        <w:ind w:left="1440" w:hanging="360"/>
      </w:pPr>
    </w:lvl>
    <w:lvl w:ilvl="2" w:tplc="67AA7AA0">
      <w:start w:val="1"/>
      <w:numFmt w:val="lowerRoman"/>
      <w:lvlText w:val="%3."/>
      <w:lvlJc w:val="right"/>
      <w:pPr>
        <w:ind w:left="2160" w:hanging="180"/>
      </w:pPr>
    </w:lvl>
    <w:lvl w:ilvl="3" w:tplc="DAB03150">
      <w:start w:val="1"/>
      <w:numFmt w:val="decimal"/>
      <w:lvlText w:val="%4."/>
      <w:lvlJc w:val="left"/>
      <w:pPr>
        <w:ind w:left="2880" w:hanging="360"/>
      </w:pPr>
    </w:lvl>
    <w:lvl w:ilvl="4" w:tplc="20BE8FD2">
      <w:start w:val="1"/>
      <w:numFmt w:val="lowerLetter"/>
      <w:lvlText w:val="%5."/>
      <w:lvlJc w:val="left"/>
      <w:pPr>
        <w:ind w:left="3600" w:hanging="360"/>
      </w:pPr>
    </w:lvl>
    <w:lvl w:ilvl="5" w:tplc="EEA27BBC">
      <w:start w:val="1"/>
      <w:numFmt w:val="lowerRoman"/>
      <w:lvlText w:val="%6."/>
      <w:lvlJc w:val="right"/>
      <w:pPr>
        <w:ind w:left="4320" w:hanging="180"/>
      </w:pPr>
    </w:lvl>
    <w:lvl w:ilvl="6" w:tplc="40FA0ED6">
      <w:start w:val="1"/>
      <w:numFmt w:val="decimal"/>
      <w:lvlText w:val="%7."/>
      <w:lvlJc w:val="left"/>
      <w:pPr>
        <w:ind w:left="5040" w:hanging="360"/>
      </w:pPr>
    </w:lvl>
    <w:lvl w:ilvl="7" w:tplc="AD80A904">
      <w:start w:val="1"/>
      <w:numFmt w:val="lowerLetter"/>
      <w:lvlText w:val="%8."/>
      <w:lvlJc w:val="left"/>
      <w:pPr>
        <w:ind w:left="5760" w:hanging="360"/>
      </w:pPr>
    </w:lvl>
    <w:lvl w:ilvl="8" w:tplc="907A04EC">
      <w:start w:val="1"/>
      <w:numFmt w:val="lowerRoman"/>
      <w:lvlText w:val="%9."/>
      <w:lvlJc w:val="right"/>
      <w:pPr>
        <w:ind w:left="6480" w:hanging="180"/>
      </w:pPr>
    </w:lvl>
  </w:abstractNum>
  <w:abstractNum w:abstractNumId="29" w15:restartNumberingAfterBreak="0">
    <w:nsid w:val="77AF3B9C"/>
    <w:multiLevelType w:val="multilevel"/>
    <w:tmpl w:val="A4D61D3C"/>
    <w:lvl w:ilvl="0">
      <w:start w:val="11"/>
      <w:numFmt w:val="decimal"/>
      <w:lvlText w:val="Section %1)"/>
      <w:lvlJc w:val="left"/>
      <w:pPr>
        <w:tabs>
          <w:tab w:val="num" w:pos="360"/>
        </w:tabs>
        <w:ind w:left="360" w:hanging="360"/>
      </w:pPr>
      <w:rPr>
        <w:rFonts w:hint="default"/>
        <w:b/>
        <w:i w:val="0"/>
        <w:u w:val="none"/>
      </w:rPr>
    </w:lvl>
    <w:lvl w:ilvl="1">
      <w:start w:val="5"/>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160"/>
        </w:tabs>
        <w:ind w:left="43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A916FEF"/>
    <w:multiLevelType w:val="hybridMultilevel"/>
    <w:tmpl w:val="A6A6A566"/>
    <w:lvl w:ilvl="0" w:tplc="B3B4AC7E">
      <w:start w:val="3"/>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A5B6B86C">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866C462E">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D80CC1A4">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30DE397A">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49B28510">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57A24658">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F85ED456">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5FDE2E94">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num w:numId="1" w16cid:durableId="317074342">
    <w:abstractNumId w:val="28"/>
  </w:num>
  <w:num w:numId="2" w16cid:durableId="1539582459">
    <w:abstractNumId w:val="23"/>
  </w:num>
  <w:num w:numId="3" w16cid:durableId="1071466981">
    <w:abstractNumId w:val="2"/>
  </w:num>
  <w:num w:numId="4" w16cid:durableId="199438299">
    <w:abstractNumId w:val="24"/>
  </w:num>
  <w:num w:numId="5" w16cid:durableId="1225216954">
    <w:abstractNumId w:val="22"/>
  </w:num>
  <w:num w:numId="6" w16cid:durableId="1306855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511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7727882">
    <w:abstractNumId w:val="16"/>
  </w:num>
  <w:num w:numId="9" w16cid:durableId="641423835">
    <w:abstractNumId w:val="9"/>
  </w:num>
  <w:num w:numId="10" w16cid:durableId="1609459875">
    <w:abstractNumId w:val="4"/>
  </w:num>
  <w:num w:numId="11" w16cid:durableId="1176723831">
    <w:abstractNumId w:val="26"/>
  </w:num>
  <w:num w:numId="12" w16cid:durableId="549805205">
    <w:abstractNumId w:val="26"/>
    <w:lvlOverride w:ilvl="0">
      <w:startOverride w:val="1"/>
    </w:lvlOverride>
  </w:num>
  <w:num w:numId="13" w16cid:durableId="263807936">
    <w:abstractNumId w:val="5"/>
  </w:num>
  <w:num w:numId="14" w16cid:durableId="27147874">
    <w:abstractNumId w:val="10"/>
  </w:num>
  <w:num w:numId="15" w16cid:durableId="726995556">
    <w:abstractNumId w:val="8"/>
  </w:num>
  <w:num w:numId="16" w16cid:durableId="1570572719">
    <w:abstractNumId w:val="18"/>
  </w:num>
  <w:num w:numId="17" w16cid:durableId="1534687017">
    <w:abstractNumId w:val="7"/>
  </w:num>
  <w:num w:numId="18" w16cid:durableId="545221230">
    <w:abstractNumId w:val="21"/>
  </w:num>
  <w:num w:numId="19" w16cid:durableId="1279608885">
    <w:abstractNumId w:val="14"/>
  </w:num>
  <w:num w:numId="20" w16cid:durableId="1916165795">
    <w:abstractNumId w:val="29"/>
  </w:num>
  <w:num w:numId="21" w16cid:durableId="918638930">
    <w:abstractNumId w:val="25"/>
  </w:num>
  <w:num w:numId="22" w16cid:durableId="138423837">
    <w:abstractNumId w:val="19"/>
  </w:num>
  <w:num w:numId="23" w16cid:durableId="649673485">
    <w:abstractNumId w:val="30"/>
  </w:num>
  <w:num w:numId="24" w16cid:durableId="1012682590">
    <w:abstractNumId w:val="11"/>
  </w:num>
  <w:num w:numId="25" w16cid:durableId="205917158">
    <w:abstractNumId w:val="1"/>
  </w:num>
  <w:num w:numId="26" w16cid:durableId="110974247">
    <w:abstractNumId w:val="3"/>
  </w:num>
  <w:num w:numId="27" w16cid:durableId="1106657387">
    <w:abstractNumId w:val="27"/>
  </w:num>
  <w:num w:numId="28" w16cid:durableId="1626813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1441840">
    <w:abstractNumId w:val="13"/>
  </w:num>
  <w:num w:numId="30" w16cid:durableId="1101026676">
    <w:abstractNumId w:val="17"/>
  </w:num>
  <w:num w:numId="31" w16cid:durableId="18288372">
    <w:abstractNumId w:val="0"/>
  </w:num>
  <w:num w:numId="32" w16cid:durableId="5109483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EC"/>
    <w:rsid w:val="00005B71"/>
    <w:rsid w:val="000307C6"/>
    <w:rsid w:val="000311F4"/>
    <w:rsid w:val="000327CF"/>
    <w:rsid w:val="00033014"/>
    <w:rsid w:val="00036CBE"/>
    <w:rsid w:val="000504E8"/>
    <w:rsid w:val="00063045"/>
    <w:rsid w:val="00097194"/>
    <w:rsid w:val="000A7339"/>
    <w:rsid w:val="000D3A05"/>
    <w:rsid w:val="000D4E69"/>
    <w:rsid w:val="000E613A"/>
    <w:rsid w:val="000F3F1A"/>
    <w:rsid w:val="0010216A"/>
    <w:rsid w:val="00102845"/>
    <w:rsid w:val="00110BAD"/>
    <w:rsid w:val="001209B3"/>
    <w:rsid w:val="00122E3F"/>
    <w:rsid w:val="0013147F"/>
    <w:rsid w:val="001329BB"/>
    <w:rsid w:val="0014639C"/>
    <w:rsid w:val="00150548"/>
    <w:rsid w:val="00154E3A"/>
    <w:rsid w:val="00161E13"/>
    <w:rsid w:val="00167080"/>
    <w:rsid w:val="001845CF"/>
    <w:rsid w:val="00186DAF"/>
    <w:rsid w:val="001917F7"/>
    <w:rsid w:val="001B24F1"/>
    <w:rsid w:val="001B4958"/>
    <w:rsid w:val="001C233D"/>
    <w:rsid w:val="001E2AEC"/>
    <w:rsid w:val="001F3E8F"/>
    <w:rsid w:val="001F48E1"/>
    <w:rsid w:val="00203E8E"/>
    <w:rsid w:val="0022124A"/>
    <w:rsid w:val="002238C6"/>
    <w:rsid w:val="00245911"/>
    <w:rsid w:val="00250A6C"/>
    <w:rsid w:val="0025404B"/>
    <w:rsid w:val="00254A7C"/>
    <w:rsid w:val="00262A57"/>
    <w:rsid w:val="002715B9"/>
    <w:rsid w:val="00291C23"/>
    <w:rsid w:val="00296A6B"/>
    <w:rsid w:val="002A29DB"/>
    <w:rsid w:val="002C260E"/>
    <w:rsid w:val="002C6459"/>
    <w:rsid w:val="002D14D6"/>
    <w:rsid w:val="002E3348"/>
    <w:rsid w:val="00303AF9"/>
    <w:rsid w:val="0031134A"/>
    <w:rsid w:val="003204A8"/>
    <w:rsid w:val="00330D63"/>
    <w:rsid w:val="003334C2"/>
    <w:rsid w:val="0034275A"/>
    <w:rsid w:val="003765D6"/>
    <w:rsid w:val="0039653C"/>
    <w:rsid w:val="003B18B1"/>
    <w:rsid w:val="003B33D5"/>
    <w:rsid w:val="003D3050"/>
    <w:rsid w:val="003F5FA0"/>
    <w:rsid w:val="004033D3"/>
    <w:rsid w:val="0041331A"/>
    <w:rsid w:val="0041719D"/>
    <w:rsid w:val="00417604"/>
    <w:rsid w:val="00427257"/>
    <w:rsid w:val="0043121E"/>
    <w:rsid w:val="004324EC"/>
    <w:rsid w:val="004458B5"/>
    <w:rsid w:val="004619E3"/>
    <w:rsid w:val="004A240B"/>
    <w:rsid w:val="004A4D35"/>
    <w:rsid w:val="004C5D95"/>
    <w:rsid w:val="00530F72"/>
    <w:rsid w:val="00532D1E"/>
    <w:rsid w:val="00541633"/>
    <w:rsid w:val="00542AAB"/>
    <w:rsid w:val="0054336A"/>
    <w:rsid w:val="00552975"/>
    <w:rsid w:val="0055324A"/>
    <w:rsid w:val="00554069"/>
    <w:rsid w:val="005737A4"/>
    <w:rsid w:val="00583962"/>
    <w:rsid w:val="005854B7"/>
    <w:rsid w:val="00592E29"/>
    <w:rsid w:val="0059389D"/>
    <w:rsid w:val="005A49EF"/>
    <w:rsid w:val="005B5BC1"/>
    <w:rsid w:val="005B6BB6"/>
    <w:rsid w:val="005C07CE"/>
    <w:rsid w:val="005C43BD"/>
    <w:rsid w:val="005D4F4F"/>
    <w:rsid w:val="005F268D"/>
    <w:rsid w:val="005F4B42"/>
    <w:rsid w:val="005F6094"/>
    <w:rsid w:val="00612A70"/>
    <w:rsid w:val="00614E4D"/>
    <w:rsid w:val="00620B38"/>
    <w:rsid w:val="00620FAC"/>
    <w:rsid w:val="00623B8B"/>
    <w:rsid w:val="0064420A"/>
    <w:rsid w:val="00684E5B"/>
    <w:rsid w:val="006B6704"/>
    <w:rsid w:val="006C5C17"/>
    <w:rsid w:val="006E59C3"/>
    <w:rsid w:val="007103F5"/>
    <w:rsid w:val="00721C21"/>
    <w:rsid w:val="00731A67"/>
    <w:rsid w:val="00733B79"/>
    <w:rsid w:val="00746A0F"/>
    <w:rsid w:val="00746C59"/>
    <w:rsid w:val="00747433"/>
    <w:rsid w:val="00756BD3"/>
    <w:rsid w:val="00762711"/>
    <w:rsid w:val="00763F45"/>
    <w:rsid w:val="00765465"/>
    <w:rsid w:val="007673C8"/>
    <w:rsid w:val="00796530"/>
    <w:rsid w:val="00796647"/>
    <w:rsid w:val="00796AF4"/>
    <w:rsid w:val="007A7023"/>
    <w:rsid w:val="007C0EC5"/>
    <w:rsid w:val="007D18E0"/>
    <w:rsid w:val="007F452F"/>
    <w:rsid w:val="0080449A"/>
    <w:rsid w:val="00807E6C"/>
    <w:rsid w:val="00821EFE"/>
    <w:rsid w:val="00825AD1"/>
    <w:rsid w:val="00830D3E"/>
    <w:rsid w:val="00846AC9"/>
    <w:rsid w:val="0085481C"/>
    <w:rsid w:val="00864D13"/>
    <w:rsid w:val="008651A7"/>
    <w:rsid w:val="00865F0A"/>
    <w:rsid w:val="008722D6"/>
    <w:rsid w:val="008777F2"/>
    <w:rsid w:val="00877FA3"/>
    <w:rsid w:val="008A12D5"/>
    <w:rsid w:val="008A216D"/>
    <w:rsid w:val="008B491F"/>
    <w:rsid w:val="008C3E36"/>
    <w:rsid w:val="008D37E4"/>
    <w:rsid w:val="008F3319"/>
    <w:rsid w:val="00901459"/>
    <w:rsid w:val="00904EE7"/>
    <w:rsid w:val="009127E9"/>
    <w:rsid w:val="0092236B"/>
    <w:rsid w:val="009246A0"/>
    <w:rsid w:val="00937E3D"/>
    <w:rsid w:val="009545C5"/>
    <w:rsid w:val="00955269"/>
    <w:rsid w:val="009672B9"/>
    <w:rsid w:val="0097002C"/>
    <w:rsid w:val="00973579"/>
    <w:rsid w:val="00980CD2"/>
    <w:rsid w:val="00981797"/>
    <w:rsid w:val="0098278C"/>
    <w:rsid w:val="009A1FF9"/>
    <w:rsid w:val="009A393D"/>
    <w:rsid w:val="009A3E65"/>
    <w:rsid w:val="009B570C"/>
    <w:rsid w:val="009B7452"/>
    <w:rsid w:val="009C0696"/>
    <w:rsid w:val="009C501C"/>
    <w:rsid w:val="009C7018"/>
    <w:rsid w:val="009D0A20"/>
    <w:rsid w:val="009D4406"/>
    <w:rsid w:val="009F3488"/>
    <w:rsid w:val="009F56AC"/>
    <w:rsid w:val="00A03419"/>
    <w:rsid w:val="00A11162"/>
    <w:rsid w:val="00A4441F"/>
    <w:rsid w:val="00A4722E"/>
    <w:rsid w:val="00A51675"/>
    <w:rsid w:val="00A5757B"/>
    <w:rsid w:val="00A6204E"/>
    <w:rsid w:val="00A64073"/>
    <w:rsid w:val="00A715DE"/>
    <w:rsid w:val="00A870B4"/>
    <w:rsid w:val="00AB600A"/>
    <w:rsid w:val="00AC5609"/>
    <w:rsid w:val="00AD1C8A"/>
    <w:rsid w:val="00AD4F51"/>
    <w:rsid w:val="00AD5728"/>
    <w:rsid w:val="00AE2FFA"/>
    <w:rsid w:val="00AE66AC"/>
    <w:rsid w:val="00AF2B43"/>
    <w:rsid w:val="00AF636A"/>
    <w:rsid w:val="00AF7A42"/>
    <w:rsid w:val="00B06B11"/>
    <w:rsid w:val="00B12084"/>
    <w:rsid w:val="00B20A91"/>
    <w:rsid w:val="00B2387C"/>
    <w:rsid w:val="00B23EF5"/>
    <w:rsid w:val="00B37C2B"/>
    <w:rsid w:val="00B44DD5"/>
    <w:rsid w:val="00B5657C"/>
    <w:rsid w:val="00B61200"/>
    <w:rsid w:val="00BA1B9D"/>
    <w:rsid w:val="00BB69B9"/>
    <w:rsid w:val="00BB7C96"/>
    <w:rsid w:val="00BC75CF"/>
    <w:rsid w:val="00BD499A"/>
    <w:rsid w:val="00BE7C81"/>
    <w:rsid w:val="00C401F0"/>
    <w:rsid w:val="00C41A1B"/>
    <w:rsid w:val="00C43B40"/>
    <w:rsid w:val="00C4542D"/>
    <w:rsid w:val="00C56BFF"/>
    <w:rsid w:val="00C56E33"/>
    <w:rsid w:val="00C742E2"/>
    <w:rsid w:val="00C82C9F"/>
    <w:rsid w:val="00C947AD"/>
    <w:rsid w:val="00C95A05"/>
    <w:rsid w:val="00CB2EC4"/>
    <w:rsid w:val="00CB7768"/>
    <w:rsid w:val="00CD3CBD"/>
    <w:rsid w:val="00CD7E79"/>
    <w:rsid w:val="00CF5BA3"/>
    <w:rsid w:val="00D058EC"/>
    <w:rsid w:val="00D06C50"/>
    <w:rsid w:val="00D1682C"/>
    <w:rsid w:val="00D20509"/>
    <w:rsid w:val="00D26D7F"/>
    <w:rsid w:val="00D3307D"/>
    <w:rsid w:val="00D470A5"/>
    <w:rsid w:val="00D5066A"/>
    <w:rsid w:val="00D52A3C"/>
    <w:rsid w:val="00D6521C"/>
    <w:rsid w:val="00D67335"/>
    <w:rsid w:val="00D67B5B"/>
    <w:rsid w:val="00D70F41"/>
    <w:rsid w:val="00D8498B"/>
    <w:rsid w:val="00D90B81"/>
    <w:rsid w:val="00D9572B"/>
    <w:rsid w:val="00DA31E6"/>
    <w:rsid w:val="00DA7382"/>
    <w:rsid w:val="00DB502A"/>
    <w:rsid w:val="00DC0156"/>
    <w:rsid w:val="00DE3E53"/>
    <w:rsid w:val="00DF098A"/>
    <w:rsid w:val="00DF22E5"/>
    <w:rsid w:val="00DF5EBB"/>
    <w:rsid w:val="00E0026C"/>
    <w:rsid w:val="00E0223D"/>
    <w:rsid w:val="00E04C2D"/>
    <w:rsid w:val="00E23F7A"/>
    <w:rsid w:val="00E32097"/>
    <w:rsid w:val="00E60EA5"/>
    <w:rsid w:val="00E869D8"/>
    <w:rsid w:val="00EA12D0"/>
    <w:rsid w:val="00EC1B92"/>
    <w:rsid w:val="00EC5D48"/>
    <w:rsid w:val="00EC6C23"/>
    <w:rsid w:val="00ED2ADD"/>
    <w:rsid w:val="00ED2C2F"/>
    <w:rsid w:val="00EE3D3F"/>
    <w:rsid w:val="00EE54C7"/>
    <w:rsid w:val="00EF7673"/>
    <w:rsid w:val="00F00390"/>
    <w:rsid w:val="00F00F50"/>
    <w:rsid w:val="00F06EAE"/>
    <w:rsid w:val="00F2788E"/>
    <w:rsid w:val="00F320EA"/>
    <w:rsid w:val="00F67CDD"/>
    <w:rsid w:val="00F77F5E"/>
    <w:rsid w:val="00F8201C"/>
    <w:rsid w:val="00F835A3"/>
    <w:rsid w:val="00F85CA1"/>
    <w:rsid w:val="00F93472"/>
    <w:rsid w:val="00FA6CFE"/>
    <w:rsid w:val="00FB5CDD"/>
    <w:rsid w:val="00FC2D6E"/>
    <w:rsid w:val="00FD6D2D"/>
    <w:rsid w:val="00FE63FD"/>
    <w:rsid w:val="0404C732"/>
    <w:rsid w:val="04D77FF2"/>
    <w:rsid w:val="068C81A9"/>
    <w:rsid w:val="06B6FCC6"/>
    <w:rsid w:val="07A443D0"/>
    <w:rsid w:val="09F43D92"/>
    <w:rsid w:val="0D2FCF43"/>
    <w:rsid w:val="0D9219C1"/>
    <w:rsid w:val="0E9738D0"/>
    <w:rsid w:val="125F76DC"/>
    <w:rsid w:val="1429F3B2"/>
    <w:rsid w:val="16440CD7"/>
    <w:rsid w:val="17D98CB0"/>
    <w:rsid w:val="19D18B1B"/>
    <w:rsid w:val="1DDD9BA3"/>
    <w:rsid w:val="1F46142A"/>
    <w:rsid w:val="1FC93AC6"/>
    <w:rsid w:val="25BA5DEC"/>
    <w:rsid w:val="2786FD3F"/>
    <w:rsid w:val="296D9602"/>
    <w:rsid w:val="2E5E4A07"/>
    <w:rsid w:val="2FA64E95"/>
    <w:rsid w:val="30AB064A"/>
    <w:rsid w:val="30CCD419"/>
    <w:rsid w:val="3238FAB8"/>
    <w:rsid w:val="3259239C"/>
    <w:rsid w:val="3321B756"/>
    <w:rsid w:val="34356B1C"/>
    <w:rsid w:val="34EF373D"/>
    <w:rsid w:val="362E7261"/>
    <w:rsid w:val="38254167"/>
    <w:rsid w:val="389CEFD2"/>
    <w:rsid w:val="3981519A"/>
    <w:rsid w:val="3C4AE174"/>
    <w:rsid w:val="3D7060F5"/>
    <w:rsid w:val="3F081EF2"/>
    <w:rsid w:val="40CD53F9"/>
    <w:rsid w:val="40FCF148"/>
    <w:rsid w:val="410D21BB"/>
    <w:rsid w:val="42C2DCC8"/>
    <w:rsid w:val="47064E79"/>
    <w:rsid w:val="474A791A"/>
    <w:rsid w:val="4AA57E9B"/>
    <w:rsid w:val="51889A9A"/>
    <w:rsid w:val="53FDB3C9"/>
    <w:rsid w:val="54EE3BB0"/>
    <w:rsid w:val="5B9491EE"/>
    <w:rsid w:val="5D012BAB"/>
    <w:rsid w:val="5F5C5AF1"/>
    <w:rsid w:val="5FC6389E"/>
    <w:rsid w:val="607991C3"/>
    <w:rsid w:val="63A5C068"/>
    <w:rsid w:val="64395148"/>
    <w:rsid w:val="64EE7229"/>
    <w:rsid w:val="65663E89"/>
    <w:rsid w:val="66E02827"/>
    <w:rsid w:val="69090A99"/>
    <w:rsid w:val="69DA8BC5"/>
    <w:rsid w:val="6D78D61E"/>
    <w:rsid w:val="6E28A850"/>
    <w:rsid w:val="72E1BEA6"/>
    <w:rsid w:val="7351556E"/>
    <w:rsid w:val="73EF7D18"/>
    <w:rsid w:val="753C5882"/>
    <w:rsid w:val="75698583"/>
    <w:rsid w:val="788705A8"/>
    <w:rsid w:val="7A8FF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7B0CF"/>
  <w15:chartTrackingRefBased/>
  <w15:docId w15:val="{0DB11786-EDBB-423D-87F8-32E4AAAD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24EC"/>
  </w:style>
  <w:style w:type="paragraph" w:styleId="Heading1">
    <w:name w:val="heading 1"/>
    <w:basedOn w:val="Normal"/>
    <w:next w:val="Normal"/>
    <w:link w:val="Heading1Char"/>
    <w:uiPriority w:val="9"/>
    <w:qFormat/>
    <w:rsid w:val="0039653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4"/>
    <w:unhideWhenUsed/>
    <w:qFormat/>
    <w:rsid w:val="004324EC"/>
    <w:pPr>
      <w:spacing w:after="0" w:line="240" w:lineRule="auto"/>
      <w:contextualSpacing/>
      <w:jc w:val="center"/>
      <w:outlineLvl w:val="1"/>
    </w:pPr>
    <w:rPr>
      <w:rFonts w:ascii="Times New Roman" w:hAnsi="Times New Roman" w:cs="Times New Roman"/>
      <w:b/>
      <w:bCs/>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24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324EC"/>
  </w:style>
  <w:style w:type="paragraph" w:styleId="Footer">
    <w:name w:val="footer"/>
    <w:basedOn w:val="Normal"/>
    <w:link w:val="FooterChar"/>
    <w:uiPriority w:val="99"/>
    <w:unhideWhenUsed/>
    <w:rsid w:val="004324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324EC"/>
  </w:style>
  <w:style w:type="character" w:styleId="Heading2Char" w:customStyle="1">
    <w:name w:val="Heading 2 Char"/>
    <w:basedOn w:val="DefaultParagraphFont"/>
    <w:link w:val="Heading2"/>
    <w:uiPriority w:val="4"/>
    <w:rsid w:val="004324EC"/>
    <w:rPr>
      <w:rFonts w:ascii="Times New Roman" w:hAnsi="Times New Roman" w:cs="Times New Roman"/>
      <w:b/>
      <w:bCs/>
      <w:sz w:val="28"/>
      <w:szCs w:val="24"/>
    </w:rPr>
  </w:style>
  <w:style w:type="paragraph" w:styleId="ListParagraph">
    <w:name w:val="List Paragraph"/>
    <w:basedOn w:val="Normal"/>
    <w:link w:val="ListParagraphChar"/>
    <w:uiPriority w:val="34"/>
    <w:qFormat/>
    <w:rsid w:val="004324EC"/>
    <w:pPr>
      <w:spacing w:after="0" w:line="240" w:lineRule="auto"/>
      <w:ind w:left="720"/>
      <w:contextualSpacing/>
    </w:pPr>
    <w:rPr>
      <w:rFonts w:ascii="Calibri" w:hAnsi="Calibri" w:cs="Calibri"/>
    </w:rPr>
  </w:style>
  <w:style w:type="paragraph" w:styleId="FootnoteText">
    <w:name w:val="footnote text"/>
    <w:basedOn w:val="Normal"/>
    <w:link w:val="FootnoteTextChar"/>
    <w:uiPriority w:val="99"/>
    <w:unhideWhenUsed/>
    <w:rsid w:val="004324EC"/>
    <w:pPr>
      <w:spacing w:after="0" w:line="240" w:lineRule="auto"/>
    </w:pPr>
    <w:rPr>
      <w:rFonts w:ascii="Calibri" w:hAnsi="Calibri" w:cs="Calibri"/>
      <w:sz w:val="20"/>
      <w:szCs w:val="20"/>
    </w:rPr>
  </w:style>
  <w:style w:type="character" w:styleId="FootnoteTextChar" w:customStyle="1">
    <w:name w:val="Footnote Text Char"/>
    <w:basedOn w:val="DefaultParagraphFont"/>
    <w:link w:val="FootnoteText"/>
    <w:uiPriority w:val="99"/>
    <w:rsid w:val="004324EC"/>
    <w:rPr>
      <w:rFonts w:ascii="Calibri" w:hAnsi="Calibri" w:cs="Calibri"/>
      <w:sz w:val="20"/>
      <w:szCs w:val="20"/>
    </w:rPr>
  </w:style>
  <w:style w:type="character" w:styleId="FootnoteReference">
    <w:name w:val="footnote reference"/>
    <w:basedOn w:val="DefaultParagraphFont"/>
    <w:uiPriority w:val="99"/>
    <w:unhideWhenUsed/>
    <w:rsid w:val="004324EC"/>
    <w:rPr>
      <w:vertAlign w:val="superscript"/>
    </w:rPr>
  </w:style>
  <w:style w:type="paragraph" w:styleId="BodyTextIndent">
    <w:name w:val="Body Text Indent"/>
    <w:basedOn w:val="Normal"/>
    <w:link w:val="BodyTextIndentChar"/>
    <w:uiPriority w:val="99"/>
    <w:semiHidden/>
    <w:unhideWhenUsed/>
    <w:rsid w:val="004324EC"/>
    <w:pPr>
      <w:spacing w:after="120"/>
      <w:ind w:left="360"/>
    </w:pPr>
  </w:style>
  <w:style w:type="character" w:styleId="BodyTextIndentChar" w:customStyle="1">
    <w:name w:val="Body Text Indent Char"/>
    <w:basedOn w:val="DefaultParagraphFont"/>
    <w:link w:val="BodyTextIndent"/>
    <w:uiPriority w:val="99"/>
    <w:semiHidden/>
    <w:rsid w:val="004324EC"/>
  </w:style>
  <w:style w:type="paragraph" w:styleId="BodyTextFirstIndent2">
    <w:name w:val="Body Text First Indent 2"/>
    <w:basedOn w:val="BodyTextFirstIndent"/>
    <w:link w:val="BodyTextFirstIndent2Char"/>
    <w:rsid w:val="004324EC"/>
    <w:pPr>
      <w:spacing w:after="0" w:line="480" w:lineRule="auto"/>
      <w:ind w:firstLine="1440"/>
      <w:contextualSpacing/>
    </w:pPr>
    <w:rPr>
      <w:szCs w:val="24"/>
    </w:rPr>
  </w:style>
  <w:style w:type="character" w:styleId="BodyTextFirstIndent2Char" w:customStyle="1">
    <w:name w:val="Body Text First Indent 2 Char"/>
    <w:basedOn w:val="BodyTextIndentChar"/>
    <w:link w:val="BodyTextFirstIndent2"/>
    <w:rsid w:val="004324EC"/>
    <w:rPr>
      <w:szCs w:val="24"/>
    </w:rPr>
  </w:style>
  <w:style w:type="paragraph" w:styleId="BodyTextIndent2">
    <w:name w:val="Body Text Indent 2"/>
    <w:basedOn w:val="BodyTextIndent"/>
    <w:link w:val="BodyTextIndent2Char"/>
    <w:rsid w:val="004324EC"/>
    <w:pPr>
      <w:spacing w:after="0" w:line="480" w:lineRule="auto"/>
      <w:ind w:left="1440"/>
    </w:pPr>
    <w:rPr>
      <w:sz w:val="24"/>
      <w:szCs w:val="24"/>
    </w:rPr>
  </w:style>
  <w:style w:type="character" w:styleId="BodyTextIndent2Char" w:customStyle="1">
    <w:name w:val="Body Text Indent 2 Char"/>
    <w:basedOn w:val="DefaultParagraphFont"/>
    <w:link w:val="BodyTextIndent2"/>
    <w:rsid w:val="004324EC"/>
    <w:rPr>
      <w:sz w:val="24"/>
      <w:szCs w:val="24"/>
    </w:rPr>
  </w:style>
  <w:style w:type="character" w:styleId="Hyperlink">
    <w:name w:val="Hyperlink"/>
    <w:basedOn w:val="DefaultParagraphFont"/>
    <w:uiPriority w:val="99"/>
    <w:unhideWhenUsed/>
    <w:rsid w:val="004324EC"/>
    <w:rPr>
      <w:color w:val="0563C1" w:themeColor="hyperlink"/>
      <w:u w:val="single"/>
    </w:rPr>
  </w:style>
  <w:style w:type="character" w:styleId="CommentReference">
    <w:name w:val="annotation reference"/>
    <w:uiPriority w:val="99"/>
    <w:rsid w:val="004324EC"/>
    <w:rPr>
      <w:sz w:val="16"/>
      <w:szCs w:val="16"/>
    </w:rPr>
  </w:style>
  <w:style w:type="character" w:styleId="ListParagraphChar" w:customStyle="1">
    <w:name w:val="List Paragraph Char"/>
    <w:basedOn w:val="DefaultParagraphFont"/>
    <w:link w:val="ListParagraph"/>
    <w:uiPriority w:val="34"/>
    <w:rsid w:val="004324EC"/>
    <w:rPr>
      <w:rFonts w:ascii="Calibri" w:hAnsi="Calibri" w:cs="Calibri"/>
    </w:rPr>
  </w:style>
  <w:style w:type="paragraph" w:styleId="BodyText">
    <w:name w:val="Body Text"/>
    <w:basedOn w:val="Normal"/>
    <w:link w:val="BodyTextChar"/>
    <w:unhideWhenUsed/>
    <w:qFormat/>
    <w:rsid w:val="004324EC"/>
    <w:pPr>
      <w:spacing w:after="120"/>
    </w:pPr>
  </w:style>
  <w:style w:type="character" w:styleId="BodyTextChar" w:customStyle="1">
    <w:name w:val="Body Text Char"/>
    <w:basedOn w:val="DefaultParagraphFont"/>
    <w:link w:val="BodyText"/>
    <w:uiPriority w:val="99"/>
    <w:rsid w:val="004324EC"/>
  </w:style>
  <w:style w:type="paragraph" w:styleId="BodyTextFirstIndent">
    <w:name w:val="Body Text First Indent"/>
    <w:basedOn w:val="BodyText"/>
    <w:link w:val="BodyTextFirstIndentChar"/>
    <w:uiPriority w:val="99"/>
    <w:semiHidden/>
    <w:unhideWhenUsed/>
    <w:rsid w:val="004324EC"/>
    <w:pPr>
      <w:spacing w:after="160"/>
      <w:ind w:firstLine="360"/>
    </w:pPr>
  </w:style>
  <w:style w:type="character" w:styleId="BodyTextFirstIndentChar" w:customStyle="1">
    <w:name w:val="Body Text First Indent Char"/>
    <w:basedOn w:val="BodyTextChar"/>
    <w:link w:val="BodyTextFirstIndent"/>
    <w:uiPriority w:val="99"/>
    <w:semiHidden/>
    <w:rsid w:val="004324EC"/>
  </w:style>
  <w:style w:type="paragraph" w:styleId="Parties" w:customStyle="1">
    <w:name w:val="Parties"/>
    <w:basedOn w:val="Normal"/>
    <w:qFormat/>
    <w:rsid w:val="007673C8"/>
    <w:pPr>
      <w:numPr>
        <w:numId w:val="6"/>
      </w:numPr>
      <w:spacing w:after="0" w:line="240" w:lineRule="auto"/>
    </w:pPr>
    <w:rPr>
      <w:sz w:val="24"/>
      <w:szCs w:val="24"/>
    </w:rPr>
  </w:style>
  <w:style w:type="paragraph" w:styleId="Recitals" w:customStyle="1">
    <w:name w:val="Recitals"/>
    <w:basedOn w:val="Normal"/>
    <w:uiPriority w:val="1"/>
    <w:qFormat/>
    <w:rsid w:val="007673C8"/>
    <w:pPr>
      <w:numPr>
        <w:numId w:val="7"/>
      </w:numPr>
      <w:spacing w:after="0" w:line="240" w:lineRule="auto"/>
    </w:pPr>
    <w:rPr>
      <w:sz w:val="24"/>
      <w:szCs w:val="24"/>
    </w:rPr>
  </w:style>
  <w:style w:type="table" w:styleId="TableGrid">
    <w:name w:val="Table Grid"/>
    <w:basedOn w:val="TableNormal"/>
    <w:uiPriority w:val="59"/>
    <w:rsid w:val="007673C8"/>
    <w:pPr>
      <w:spacing w:after="0" w:line="240" w:lineRule="auto"/>
    </w:pPr>
    <w:rPr>
      <w:sz w:val="24"/>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06C5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6C50"/>
    <w:rPr>
      <w:rFonts w:ascii="Segoe UI" w:hAnsi="Segoe UI" w:cs="Segoe UI"/>
      <w:sz w:val="18"/>
      <w:szCs w:val="18"/>
    </w:rPr>
  </w:style>
  <w:style w:type="paragraph" w:styleId="Default" w:customStyle="1">
    <w:name w:val="Default"/>
    <w:basedOn w:val="Normal"/>
    <w:rsid w:val="753C5882"/>
    <w:rPr>
      <w:rFonts w:ascii="Arial" w:hAnsi="Arial" w:eastAsia="MS Mincho" w:cs="Arial"/>
      <w:color w:val="000000" w:themeColor="text1"/>
      <w:sz w:val="24"/>
      <w:szCs w:val="24"/>
    </w:rPr>
  </w:style>
  <w:style w:type="character" w:styleId="Strong">
    <w:name w:val="Strong"/>
    <w:basedOn w:val="DefaultParagraphFont"/>
    <w:uiPriority w:val="22"/>
    <w:qFormat/>
    <w:rsid w:val="00C947AD"/>
    <w:rPr>
      <w:b/>
      <w:bCs/>
    </w:rPr>
  </w:style>
  <w:style w:type="numbering" w:styleId="CovingtonHeadings1" w:customStyle="1">
    <w:name w:val="Covington Headings1"/>
    <w:uiPriority w:val="99"/>
    <w:rsid w:val="00186DAF"/>
    <w:pPr>
      <w:numPr>
        <w:numId w:val="17"/>
      </w:numPr>
    </w:pPr>
  </w:style>
  <w:style w:type="character" w:styleId="PlaceholderText">
    <w:name w:val="Placeholder Text"/>
    <w:basedOn w:val="DefaultParagraphFont"/>
    <w:uiPriority w:val="99"/>
    <w:semiHidden/>
    <w:rsid w:val="00EE3D3F"/>
    <w:rPr>
      <w:color w:val="808080"/>
    </w:rPr>
  </w:style>
  <w:style w:type="character" w:styleId="Heading1Char" w:customStyle="1">
    <w:name w:val="Heading 1 Char"/>
    <w:basedOn w:val="DefaultParagraphFont"/>
    <w:link w:val="Heading1"/>
    <w:uiPriority w:val="9"/>
    <w:rsid w:val="0039653C"/>
    <w:rPr>
      <w:rFonts w:asciiTheme="majorHAnsi" w:hAnsiTheme="majorHAnsi" w:eastAsiaTheme="majorEastAsia" w:cstheme="majorBidi"/>
      <w:color w:val="2F5496" w:themeColor="accent1" w:themeShade="BF"/>
      <w:sz w:val="32"/>
      <w:szCs w:val="32"/>
    </w:rPr>
  </w:style>
  <w:style w:type="table" w:styleId="TableGrid0" w:customStyle="1">
    <w:name w:val="TableGrid"/>
    <w:rsid w:val="0039653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7002C"/>
    <w:rPr>
      <w:color w:val="605E5C"/>
      <w:shd w:val="clear" w:color="auto" w:fill="E1DFDD"/>
    </w:rPr>
  </w:style>
  <w:style w:type="paragraph" w:styleId="CommentText">
    <w:name w:val="annotation text"/>
    <w:basedOn w:val="Normal"/>
    <w:link w:val="CommentTextChar"/>
    <w:uiPriority w:val="99"/>
    <w:unhideWhenUsed/>
    <w:rsid w:val="00973579"/>
    <w:pPr>
      <w:spacing w:line="240" w:lineRule="auto"/>
    </w:pPr>
    <w:rPr>
      <w:sz w:val="20"/>
      <w:szCs w:val="20"/>
    </w:rPr>
  </w:style>
  <w:style w:type="character" w:styleId="CommentTextChar" w:customStyle="1">
    <w:name w:val="Comment Text Char"/>
    <w:basedOn w:val="DefaultParagraphFont"/>
    <w:link w:val="CommentText"/>
    <w:uiPriority w:val="99"/>
    <w:rsid w:val="00973579"/>
    <w:rPr>
      <w:sz w:val="20"/>
      <w:szCs w:val="20"/>
    </w:rPr>
  </w:style>
  <w:style w:type="paragraph" w:styleId="CommentSubject">
    <w:name w:val="annotation subject"/>
    <w:basedOn w:val="CommentText"/>
    <w:next w:val="CommentText"/>
    <w:link w:val="CommentSubjectChar"/>
    <w:uiPriority w:val="99"/>
    <w:semiHidden/>
    <w:unhideWhenUsed/>
    <w:rsid w:val="00973579"/>
    <w:rPr>
      <w:b/>
      <w:bCs/>
    </w:rPr>
  </w:style>
  <w:style w:type="character" w:styleId="CommentSubjectChar" w:customStyle="1">
    <w:name w:val="Comment Subject Char"/>
    <w:basedOn w:val="CommentTextChar"/>
    <w:link w:val="CommentSubject"/>
    <w:uiPriority w:val="99"/>
    <w:semiHidden/>
    <w:rsid w:val="00973579"/>
    <w:rPr>
      <w:b/>
      <w:bCs/>
      <w:sz w:val="20"/>
      <w:szCs w:val="20"/>
    </w:rPr>
  </w:style>
  <w:style w:type="character" w:styleId="Emphasis">
    <w:name w:val="Emphasis"/>
    <w:basedOn w:val="DefaultParagraphFont"/>
    <w:uiPriority w:val="20"/>
    <w:qFormat/>
    <w:rsid w:val="00EC6C23"/>
    <w:rPr>
      <w:i/>
      <w:iCs/>
    </w:rPr>
  </w:style>
  <w:style w:type="paragraph" w:styleId="NormalWeb">
    <w:name w:val="Normal (Web)"/>
    <w:basedOn w:val="Normal"/>
    <w:uiPriority w:val="99"/>
    <w:unhideWhenUsed/>
    <w:rsid w:val="00154E3A"/>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E32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32407">
      <w:bodyDiv w:val="1"/>
      <w:marLeft w:val="0"/>
      <w:marRight w:val="0"/>
      <w:marTop w:val="0"/>
      <w:marBottom w:val="0"/>
      <w:divBdr>
        <w:top w:val="none" w:sz="0" w:space="0" w:color="auto"/>
        <w:left w:val="none" w:sz="0" w:space="0" w:color="auto"/>
        <w:bottom w:val="none" w:sz="0" w:space="0" w:color="auto"/>
        <w:right w:val="none" w:sz="0" w:space="0" w:color="auto"/>
      </w:divBdr>
    </w:div>
    <w:div w:id="211963724">
      <w:bodyDiv w:val="1"/>
      <w:marLeft w:val="0"/>
      <w:marRight w:val="0"/>
      <w:marTop w:val="0"/>
      <w:marBottom w:val="0"/>
      <w:divBdr>
        <w:top w:val="none" w:sz="0" w:space="0" w:color="auto"/>
        <w:left w:val="none" w:sz="0" w:space="0" w:color="auto"/>
        <w:bottom w:val="none" w:sz="0" w:space="0" w:color="auto"/>
        <w:right w:val="none" w:sz="0" w:space="0" w:color="auto"/>
      </w:divBdr>
    </w:div>
    <w:div w:id="369112678">
      <w:bodyDiv w:val="1"/>
      <w:marLeft w:val="0"/>
      <w:marRight w:val="0"/>
      <w:marTop w:val="0"/>
      <w:marBottom w:val="0"/>
      <w:divBdr>
        <w:top w:val="none" w:sz="0" w:space="0" w:color="auto"/>
        <w:left w:val="none" w:sz="0" w:space="0" w:color="auto"/>
        <w:bottom w:val="none" w:sz="0" w:space="0" w:color="auto"/>
        <w:right w:val="none" w:sz="0" w:space="0" w:color="auto"/>
      </w:divBdr>
    </w:div>
    <w:div w:id="558713537">
      <w:bodyDiv w:val="1"/>
      <w:marLeft w:val="0"/>
      <w:marRight w:val="0"/>
      <w:marTop w:val="0"/>
      <w:marBottom w:val="0"/>
      <w:divBdr>
        <w:top w:val="none" w:sz="0" w:space="0" w:color="auto"/>
        <w:left w:val="none" w:sz="0" w:space="0" w:color="auto"/>
        <w:bottom w:val="none" w:sz="0" w:space="0" w:color="auto"/>
        <w:right w:val="none" w:sz="0" w:space="0" w:color="auto"/>
      </w:divBdr>
    </w:div>
    <w:div w:id="670060314">
      <w:bodyDiv w:val="1"/>
      <w:marLeft w:val="0"/>
      <w:marRight w:val="0"/>
      <w:marTop w:val="0"/>
      <w:marBottom w:val="0"/>
      <w:divBdr>
        <w:top w:val="none" w:sz="0" w:space="0" w:color="auto"/>
        <w:left w:val="none" w:sz="0" w:space="0" w:color="auto"/>
        <w:bottom w:val="none" w:sz="0" w:space="0" w:color="auto"/>
        <w:right w:val="none" w:sz="0" w:space="0" w:color="auto"/>
      </w:divBdr>
    </w:div>
    <w:div w:id="799305237">
      <w:bodyDiv w:val="1"/>
      <w:marLeft w:val="0"/>
      <w:marRight w:val="0"/>
      <w:marTop w:val="0"/>
      <w:marBottom w:val="0"/>
      <w:divBdr>
        <w:top w:val="none" w:sz="0" w:space="0" w:color="auto"/>
        <w:left w:val="none" w:sz="0" w:space="0" w:color="auto"/>
        <w:bottom w:val="none" w:sz="0" w:space="0" w:color="auto"/>
        <w:right w:val="none" w:sz="0" w:space="0" w:color="auto"/>
      </w:divBdr>
    </w:div>
    <w:div w:id="960186802">
      <w:bodyDiv w:val="1"/>
      <w:marLeft w:val="0"/>
      <w:marRight w:val="0"/>
      <w:marTop w:val="0"/>
      <w:marBottom w:val="0"/>
      <w:divBdr>
        <w:top w:val="none" w:sz="0" w:space="0" w:color="auto"/>
        <w:left w:val="none" w:sz="0" w:space="0" w:color="auto"/>
        <w:bottom w:val="none" w:sz="0" w:space="0" w:color="auto"/>
        <w:right w:val="none" w:sz="0" w:space="0" w:color="auto"/>
      </w:divBdr>
    </w:div>
    <w:div w:id="1340112629">
      <w:bodyDiv w:val="1"/>
      <w:marLeft w:val="0"/>
      <w:marRight w:val="0"/>
      <w:marTop w:val="0"/>
      <w:marBottom w:val="0"/>
      <w:divBdr>
        <w:top w:val="none" w:sz="0" w:space="0" w:color="auto"/>
        <w:left w:val="none" w:sz="0" w:space="0" w:color="auto"/>
        <w:bottom w:val="none" w:sz="0" w:space="0" w:color="auto"/>
        <w:right w:val="none" w:sz="0" w:space="0" w:color="auto"/>
      </w:divBdr>
    </w:div>
    <w:div w:id="1873952723">
      <w:bodyDiv w:val="1"/>
      <w:marLeft w:val="0"/>
      <w:marRight w:val="0"/>
      <w:marTop w:val="0"/>
      <w:marBottom w:val="0"/>
      <w:divBdr>
        <w:top w:val="none" w:sz="0" w:space="0" w:color="auto"/>
        <w:left w:val="none" w:sz="0" w:space="0" w:color="auto"/>
        <w:bottom w:val="none" w:sz="0" w:space="0" w:color="auto"/>
        <w:right w:val="none" w:sz="0" w:space="0" w:color="auto"/>
      </w:divBdr>
    </w:div>
    <w:div w:id="210556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OC@Merck.com" TargetMode="External" Id="rId13" /><Relationship Type="http://schemas.openxmlformats.org/officeDocument/2006/relationships/hyperlink" Target="http://www.iso27001security.com/"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cwe.mitre.org" TargetMode="External" Id="rId21" /><Relationship Type="http://schemas.openxmlformats.org/officeDocument/2006/relationships/settings" Target="settings.xml" Id="rId7" /><Relationship Type="http://schemas.openxmlformats.org/officeDocument/2006/relationships/hyperlink" Target="mailto:privacy_updates@msd.com" TargetMode="External" Id="rId12" /><Relationship Type="http://schemas.openxmlformats.org/officeDocument/2006/relationships/hyperlink" Target="http://csrc.nist.gov" TargetMode="External" Id="rId17" /><Relationship Type="http://schemas.openxmlformats.org/officeDocument/2006/relationships/customXml" Target="../customXml/item2.xml" Id="rId2" /><Relationship Type="http://schemas.openxmlformats.org/officeDocument/2006/relationships/hyperlink" Target="http://csrc.nist.gov" TargetMode="External" Id="rId16" /><Relationship Type="http://schemas.openxmlformats.org/officeDocument/2006/relationships/hyperlink" Target="http://www.owasp.org"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sdprivacy.com/privacyterms/" TargetMode="External" Id="rId11" /><Relationship Type="http://schemas.openxmlformats.org/officeDocument/2006/relationships/hyperlink" Target="http://www.sans.org/top25-programming-errors/" TargetMode="External" Id="rId24" /><Relationship Type="http://schemas.openxmlformats.org/officeDocument/2006/relationships/numbering" Target="numbering.xml" Id="rId5" /><Relationship Type="http://schemas.openxmlformats.org/officeDocument/2006/relationships/hyperlink" Target="http://www.pcisecuritystandards.org/" TargetMode="External" Id="rId15" /><Relationship Type="http://schemas.openxmlformats.org/officeDocument/2006/relationships/hyperlink" Target="http://www.sans.org" TargetMode="External" Id="rId23" /><Relationship Type="http://schemas.openxmlformats.org/officeDocument/2006/relationships/glossaryDocument" Target="glossary/document.xml" Id="rId28" /><Relationship Type="http://schemas.openxmlformats.org/officeDocument/2006/relationships/endnotes" Target="endnotes.xml" Id="rId10" /><Relationship Type="http://schemas.openxmlformats.org/officeDocument/2006/relationships/hyperlink" Target="http://www.oasis-open.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isecurity.org" TargetMode="External" Id="rId14" /><Relationship Type="http://schemas.openxmlformats.org/officeDocument/2006/relationships/hyperlink" Target="http://cwe.mitre.org/top25/" TargetMode="External" Id="rId22" /><Relationship Type="http://schemas.openxmlformats.org/officeDocument/2006/relationships/fontTable" Target="fontTable.xml" Id="rId27" /><Relationship Type="http://schemas.openxmlformats.org/officeDocument/2006/relationships/hyperlink" Target="http://www.cnil.fr/" TargetMode="External" Id="Rbf86662a84b142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199B4EDBDF4951AB650F20DD708F2A"/>
        <w:category>
          <w:name w:val="General"/>
          <w:gallery w:val="placeholder"/>
        </w:category>
        <w:types>
          <w:type w:val="bbPlcHdr"/>
        </w:types>
        <w:behaviors>
          <w:behavior w:val="content"/>
        </w:behaviors>
        <w:guid w:val="{F3AC0CFF-B98D-4926-ADF8-6F7B25D02F3D}"/>
      </w:docPartPr>
      <w:docPartBody>
        <w:p w:rsidR="001227E7" w:rsidP="009127E9" w:rsidRDefault="009127E9">
          <w:pPr>
            <w:pStyle w:val="00199B4EDBDF4951AB650F20DD708F2A"/>
          </w:pPr>
          <w:r w:rsidRPr="004473E4">
            <w:rPr>
              <w:rStyle w:val="PlaceholderText"/>
            </w:rPr>
            <w:t>Click or tap here to enter text.</w:t>
          </w:r>
        </w:p>
      </w:docPartBody>
    </w:docPart>
    <w:docPart>
      <w:docPartPr>
        <w:name w:val="21FD0C798AFB4E20BA23AC82846DB1D9"/>
        <w:category>
          <w:name w:val="General"/>
          <w:gallery w:val="placeholder"/>
        </w:category>
        <w:types>
          <w:type w:val="bbPlcHdr"/>
        </w:types>
        <w:behaviors>
          <w:behavior w:val="content"/>
        </w:behaviors>
        <w:guid w:val="{B3D8A8B0-FDDA-4ABC-A07E-167B1C9A770A}"/>
      </w:docPartPr>
      <w:docPartBody>
        <w:p w:rsidR="001227E7" w:rsidP="009127E9" w:rsidRDefault="009127E9">
          <w:pPr>
            <w:pStyle w:val="21FD0C798AFB4E20BA23AC82846DB1D9"/>
          </w:pPr>
          <w:r w:rsidRPr="004473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DD"/>
    <w:rsid w:val="000568E3"/>
    <w:rsid w:val="001007EC"/>
    <w:rsid w:val="001227E7"/>
    <w:rsid w:val="00440CFE"/>
    <w:rsid w:val="005410FD"/>
    <w:rsid w:val="009127E9"/>
    <w:rsid w:val="00B51389"/>
    <w:rsid w:val="00C03C0A"/>
    <w:rsid w:val="00C55F1A"/>
    <w:rsid w:val="00D0562F"/>
    <w:rsid w:val="00D9572B"/>
    <w:rsid w:val="00F6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7E9"/>
    <w:rPr>
      <w:color w:val="808080"/>
    </w:rPr>
  </w:style>
  <w:style w:type="paragraph" w:customStyle="1" w:styleId="00199B4EDBDF4951AB650F20DD708F2A">
    <w:name w:val="00199B4EDBDF4951AB650F20DD708F2A"/>
    <w:rsid w:val="009127E9"/>
  </w:style>
  <w:style w:type="paragraph" w:customStyle="1" w:styleId="21FD0C798AFB4E20BA23AC82846DB1D9">
    <w:name w:val="21FD0C798AFB4E20BA23AC82846DB1D9"/>
    <w:rsid w:val="00912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id_classification_eusecret" value=""/>
  <element uid="cefbaa69-3bfa-4b56-8d22-6839cb7b06d0"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D5FF79DDD3432A47B2F016577A028DA2" ma:contentTypeVersion="10" ma:contentTypeDescription="Create a new document." ma:contentTypeScope="" ma:versionID="4d7ddfcf3f9fff01b337c1e5b66bf026">
  <xsd:schema xmlns:xsd="http://www.w3.org/2001/XMLSchema" xmlns:xs="http://www.w3.org/2001/XMLSchema" xmlns:p="http://schemas.microsoft.com/office/2006/metadata/properties" xmlns:ns1="http://schemas.microsoft.com/sharepoint/v3" xmlns:ns2="184558f8-af87-4263-93aa-f50ede0629c7" xmlns:ns3="b707eef9-58af-45a0-9428-d5ca81f1c261" targetNamespace="http://schemas.microsoft.com/office/2006/metadata/properties" ma:root="true" ma:fieldsID="db2bd3ebf3f34f464ebc1b63b00b55c0" ns1:_="" ns2:_="" ns3:_="">
    <xsd:import namespace="http://schemas.microsoft.com/sharepoint/v3"/>
    <xsd:import namespace="184558f8-af87-4263-93aa-f50ede0629c7"/>
    <xsd:import namespace="b707eef9-58af-45a0-9428-d5ca81f1c2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558f8-af87-4263-93aa-f50ede062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7eef9-58af-45a0-9428-d5ca81f1c2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07eef9-58af-45a0-9428-d5ca81f1c261">
      <UserInfo>
        <DisplayName>Minter, Lynne B.</DisplayName>
        <AccountId>844</AccountId>
        <AccountType/>
      </UserInfo>
      <UserInfo>
        <DisplayName>Fisher, Daniel</DisplayName>
        <AccountId>2074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3D5F7-598E-4AD4-BA12-E9D46335240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1AE32D0-8ED3-4E95-8595-CEDEEAA11BBB}"/>
</file>

<file path=customXml/itemProps3.xml><?xml version="1.0" encoding="utf-8"?>
<ds:datastoreItem xmlns:ds="http://schemas.openxmlformats.org/officeDocument/2006/customXml" ds:itemID="{395F0D5D-0A52-4617-9628-352434E12EF8}">
  <ds:schemaRefs>
    <ds:schemaRef ds:uri="http://schemas.microsoft.com/office/2006/metadata/properties"/>
    <ds:schemaRef ds:uri="http://schemas.microsoft.com/office/infopath/2007/PartnerControls"/>
    <ds:schemaRef ds:uri="b707eef9-58af-45a0-9428-d5ca81f1c261"/>
  </ds:schemaRefs>
</ds:datastoreItem>
</file>

<file path=customXml/itemProps4.xml><?xml version="1.0" encoding="utf-8"?>
<ds:datastoreItem xmlns:ds="http://schemas.openxmlformats.org/officeDocument/2006/customXml" ds:itemID="{50B044FA-EBA4-4A68-B43E-0F66DE5905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Nevada Heft</dc:creator>
  <cp:keywords/>
  <dc:description/>
  <cp:lastModifiedBy>Heft, Nevada</cp:lastModifiedBy>
  <cp:revision>6</cp:revision>
  <dcterms:created xsi:type="dcterms:W3CDTF">2024-03-12T17:45:00Z</dcterms:created>
  <dcterms:modified xsi:type="dcterms:W3CDTF">2024-04-02T13:56:47Z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3f625319-e15b-484f-8840-90ba3e9d783b</vt:lpwstr>
  </property>
  <property fmtid="{D5CDD505-2E9C-101B-9397-08002B2CF9AE}" pid="3" name="bjSaver">
    <vt:lpwstr>5zJtdvjKoNXD7d/6taj6fq+SKuJO9z+D</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uid="id_classification_eusecret" value="" /&gt;&lt;element uid="cefbaa69-3bfa-4b56-8d22-6839cb7b06d0" value="" /&gt;&lt;/sisl&gt;</vt:lpwstr>
  </property>
  <property fmtid="{D5CDD505-2E9C-101B-9397-08002B2CF9AE}" pid="6" name="bjDocumentSecurityLabel">
    <vt:lpwstr>Confidential</vt:lpwstr>
  </property>
  <property fmtid="{D5CDD505-2E9C-101B-9397-08002B2CF9AE}" pid="7" name="MerckMetadataExchange">
    <vt:lpwstr>!$MRK@Confidential-Footer-Left</vt:lpwstr>
  </property>
  <property fmtid="{D5CDD505-2E9C-101B-9397-08002B2CF9AE}" pid="8" name="ContentTypeId">
    <vt:lpwstr>0x010100D5FF79DDD3432A47B2F016577A028DA2</vt:lpwstr>
  </property>
  <property fmtid="{D5CDD505-2E9C-101B-9397-08002B2CF9AE}" pid="9" name="MSIP_Label_794a5f65-4bbe-4bbe-bb66-e23e35795661_Enabled">
    <vt:lpwstr>true</vt:lpwstr>
  </property>
  <property fmtid="{D5CDD505-2E9C-101B-9397-08002B2CF9AE}" pid="10" name="MSIP_Label_794a5f65-4bbe-4bbe-bb66-e23e35795661_SetDate">
    <vt:lpwstr>2023-07-10T20:33:04Z</vt:lpwstr>
  </property>
  <property fmtid="{D5CDD505-2E9C-101B-9397-08002B2CF9AE}" pid="11" name="MSIP_Label_794a5f65-4bbe-4bbe-bb66-e23e35795661_Method">
    <vt:lpwstr>Privileged</vt:lpwstr>
  </property>
  <property fmtid="{D5CDD505-2E9C-101B-9397-08002B2CF9AE}" pid="12" name="MSIP_Label_794a5f65-4bbe-4bbe-bb66-e23e35795661_Name">
    <vt:lpwstr>794a5f65-4bbe-4bbe-bb66-e23e35795661</vt:lpwstr>
  </property>
  <property fmtid="{D5CDD505-2E9C-101B-9397-08002B2CF9AE}" pid="13" name="MSIP_Label_794a5f65-4bbe-4bbe-bb66-e23e35795661_SiteId">
    <vt:lpwstr>a00de4ec-48a8-43a6-be74-e31274e2060d</vt:lpwstr>
  </property>
  <property fmtid="{D5CDD505-2E9C-101B-9397-08002B2CF9AE}" pid="14" name="MSIP_Label_794a5f65-4bbe-4bbe-bb66-e23e35795661_ActionId">
    <vt:lpwstr>06819177-0bb7-409e-a287-e88cde6eb688</vt:lpwstr>
  </property>
  <property fmtid="{D5CDD505-2E9C-101B-9397-08002B2CF9AE}" pid="15" name="MSIP_Label_794a5f65-4bbe-4bbe-bb66-e23e35795661_ContentBits">
    <vt:lpwstr>1</vt:lpwstr>
  </property>
  <property fmtid="{D5CDD505-2E9C-101B-9397-08002B2CF9AE}" pid="16" name="MerckAIPLabel">
    <vt:lpwstr>Public</vt:lpwstr>
  </property>
  <property fmtid="{D5CDD505-2E9C-101B-9397-08002B2CF9AE}" pid="17" name="MerckAIPDataExchange">
    <vt:lpwstr>!MRKMIP@Public</vt:lpwstr>
  </property>
  <property fmtid="{D5CDD505-2E9C-101B-9397-08002B2CF9AE}" pid="18" name="_AdHocReviewCycleID">
    <vt:i4>265920711</vt:i4>
  </property>
  <property fmtid="{D5CDD505-2E9C-101B-9397-08002B2CF9AE}" pid="19" name="_NewReviewCycle">
    <vt:lpwstr/>
  </property>
  <property fmtid="{D5CDD505-2E9C-101B-9397-08002B2CF9AE}" pid="20" name="_EmailSubject">
    <vt:lpwstr>[Confidential] Privacy Contract Language (New online approach) - Legal Review for German translation</vt:lpwstr>
  </property>
  <property fmtid="{D5CDD505-2E9C-101B-9397-08002B2CF9AE}" pid="21" name="_AuthorEmail">
    <vt:lpwstr>daniela.troeppner@msd.de</vt:lpwstr>
  </property>
  <property fmtid="{D5CDD505-2E9C-101B-9397-08002B2CF9AE}" pid="22" name="_AuthorEmailDisplayName">
    <vt:lpwstr>Troeppner, Daniela</vt:lpwstr>
  </property>
  <property fmtid="{D5CDD505-2E9C-101B-9397-08002B2CF9AE}" pid="23" name="_PreviousAdHocReviewCycleID">
    <vt:i4>582562058</vt:i4>
  </property>
  <property fmtid="{D5CDD505-2E9C-101B-9397-08002B2CF9AE}" pid="24" name="_ReviewingToolsShownOnce">
    <vt:lpwstr/>
  </property>
</Properties>
</file>